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C94" w14:textId="77777777"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r>
        <w:t>Annexe : calcul des ratios d’investissements</w:t>
      </w:r>
      <w:bookmarkEnd w:id="0"/>
    </w:p>
    <w:p w14:paraId="47750EFD" w14:textId="77777777"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893"/>
        <w:gridCol w:w="189"/>
        <w:gridCol w:w="187"/>
        <w:gridCol w:w="573"/>
        <w:gridCol w:w="414"/>
        <w:gridCol w:w="414"/>
        <w:gridCol w:w="259"/>
        <w:gridCol w:w="42"/>
        <w:gridCol w:w="146"/>
      </w:tblGrid>
      <w:tr w:rsidR="003772E8" w:rsidRPr="003772E8" w14:paraId="2C2424E1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D83F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8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F01" w14:textId="2821DCC2" w:rsidR="004713F0" w:rsidRPr="003772E8" w:rsidRDefault="00BC6018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(emprunts hors balise compris)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FEF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F81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34B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BE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D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683A7BC6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8570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C7E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5EF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C0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5B6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4E5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89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4C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853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9E8FBDE" w14:textId="77777777" w:rsidTr="003772E8">
        <w:trPr>
          <w:trHeight w:val="170"/>
        </w:trPr>
        <w:tc>
          <w:tcPr>
            <w:tcW w:w="2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B513E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A1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9B0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387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56B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7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062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86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D6E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5DEEEDD5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4F35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31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08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9BB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D3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9CE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B33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1D6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926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0655A94" w14:textId="77777777" w:rsidTr="003772E8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1D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Recettes ordinaires totales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FA2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E3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67D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D1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85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E42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9D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F4A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43A18DEB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F6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part État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529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59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7C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9CD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B2B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91F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4E4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02E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DE17EF6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521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part tiers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DB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1DC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3F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F48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C22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F7B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AC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412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20B1906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A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CRAC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97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BD86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097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5F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C24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5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BA4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13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7469F402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972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Recettes ordinaires nettes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679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96B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E55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404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E58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2D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7D5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905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0ACA2462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1B9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2664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75F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71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B1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B5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902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438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E12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0CD9B173" w14:textId="77777777" w:rsidTr="003772E8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23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Encours des emprunts en part propre au 31/12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345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CA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1D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31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7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90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864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68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5B83669C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44C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Recettes ordinaires nettes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8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07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7F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8ED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448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4C3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EF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64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644F65E6" w14:textId="77777777" w:rsidTr="003772E8">
        <w:trPr>
          <w:gridAfter w:val="2"/>
          <w:wAfter w:w="104" w:type="pct"/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732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1EA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54E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3772E8" w:rsidRPr="003772E8" w14:paraId="328BE13D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1AF8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  <w:p w14:paraId="3FE883F2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  <w:p w14:paraId="561AAB50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F214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D73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11D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86C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07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40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503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C79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7529431E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9A7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301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EDD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EF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D50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B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C87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5BC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71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65F7D10A" w14:textId="77777777" w:rsidTr="003772E8">
        <w:trPr>
          <w:trHeight w:val="170"/>
        </w:trPr>
        <w:tc>
          <w:tcPr>
            <w:tcW w:w="2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0BBBA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2B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1FA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DCC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7E0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CF0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279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BDB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6C0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D5EDC59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4DD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14F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C02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D7D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F8A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ABD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93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EC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6B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0B689641" w14:textId="77777777" w:rsidTr="003772E8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01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Dépenses ordinaires de dette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EE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A9B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30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1D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F0F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072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AE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99C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36AA81BE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41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part État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AE5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79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DCA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1F4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93E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C5B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755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85B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16765FE8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BB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part tiers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5B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5C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8C6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ED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2C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5B5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91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48B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62CAF478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043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Emprunts CRAC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F43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F6A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B37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C2E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E5E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8BE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17D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bookmarkStart w:id="1" w:name="RANGE!H21"/>
            <w:bookmarkEnd w:id="1"/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A2E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3B3AC575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922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Interventions CRAC après le 31/12/2007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E5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7F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B5A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C97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F1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C0D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73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2F6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7FF1EC87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C13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Charges financières nettes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52F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759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8A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C6C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838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CD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C61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C6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4A173640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E85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  <w:p w14:paraId="06DCF74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E02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CF5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819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6C2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D60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BDC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896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30C1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251C18DD" w14:textId="77777777" w:rsidTr="003772E8">
        <w:trPr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22C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Charges financières nettes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50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2A4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C440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8D6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DDE5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17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6CFA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7ED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1D62B067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6AF" w14:textId="4D01A736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Recettes ordinaires nettes</w:t>
            </w:r>
            <w:r w:rsidR="003C7C89"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 xml:space="preserve"> hors prélèvement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D9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57C7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32A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F854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946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A7E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3B8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E0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1F2D92D9" w14:textId="77777777" w:rsidTr="003772E8">
        <w:trPr>
          <w:gridAfter w:val="2"/>
          <w:wAfter w:w="104" w:type="pct"/>
          <w:trHeight w:val="17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192F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2200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122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32A4" w14:textId="77777777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3772E8" w:rsidRPr="003772E8" w14:paraId="2D4F8AEA" w14:textId="77777777" w:rsidTr="003772E8">
        <w:trPr>
          <w:gridAfter w:val="2"/>
          <w:wAfter w:w="104" w:type="pct"/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7A9E" w14:textId="67FC1E10" w:rsidR="003C7C89" w:rsidRPr="003772E8" w:rsidRDefault="003C7C89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Charges financières nettes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1C336" w14:textId="60EC362D" w:rsidR="003C7C89" w:rsidRPr="003772E8" w:rsidRDefault="003C7C89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                   -</w:t>
            </w:r>
          </w:p>
        </w:tc>
        <w:tc>
          <w:tcPr>
            <w:tcW w:w="1122" w:type="pct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14:paraId="16AAB0DB" w14:textId="77777777" w:rsidR="003C7C89" w:rsidRPr="003772E8" w:rsidRDefault="003C7C89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7928269E" w14:textId="77777777" w:rsidTr="003772E8">
        <w:trPr>
          <w:gridAfter w:val="2"/>
          <w:wAfter w:w="104" w:type="pct"/>
          <w:trHeight w:val="17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CCB03" w14:textId="6E233AA7" w:rsidR="003C7C89" w:rsidRPr="003772E8" w:rsidRDefault="003C7C89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Dépenses ordinaires nettes hors prélèvement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F8D3" w14:textId="258C1BA7" w:rsidR="003C7C89" w:rsidRPr="003772E8" w:rsidRDefault="003C7C89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 xml:space="preserve">                   -</w:t>
            </w:r>
          </w:p>
        </w:tc>
        <w:tc>
          <w:tcPr>
            <w:tcW w:w="1122" w:type="pct"/>
            <w:gridSpan w:val="6"/>
            <w:tcBorders>
              <w:left w:val="nil"/>
            </w:tcBorders>
            <w:shd w:val="clear" w:color="auto" w:fill="auto"/>
            <w:noWrap/>
            <w:vAlign w:val="center"/>
          </w:tcPr>
          <w:p w14:paraId="7D6A7C1C" w14:textId="77777777" w:rsidR="003C7C89" w:rsidRPr="003772E8" w:rsidRDefault="003C7C89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5ADD4545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5D6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338E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  <w:p w14:paraId="185EAC5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  <w:p w14:paraId="0305A88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  <w:p w14:paraId="0B1FC5C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  <w:p w14:paraId="5CF2F84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80DD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A156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2E3F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DDBB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4DA3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bookmarkStart w:id="2" w:name="RANGE!G28"/>
            <w:bookmarkStart w:id="3" w:name="RANGE!G27"/>
            <w:bookmarkEnd w:id="2"/>
            <w:bookmarkEnd w:id="3"/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460C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2069" w14:textId="7777777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1A19FBEA" w14:textId="77777777" w:rsidTr="003772E8">
        <w:trPr>
          <w:trHeight w:val="17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C681F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34588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4D6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4E296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55ADA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B262C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630A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8569E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FB906" w14:textId="77777777" w:rsidR="000C51A3" w:rsidRPr="003772E8" w:rsidRDefault="000C51A3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4AC38E24" w14:textId="38307660" w:rsidTr="003772E8">
        <w:trPr>
          <w:trHeight w:val="170"/>
        </w:trPr>
        <w:tc>
          <w:tcPr>
            <w:tcW w:w="21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BE9" w14:textId="0723ACBF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Balise d'emprunts autorisée :</w:t>
            </w: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3D4D" w14:textId="5E0AA099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7CED" w14:textId="55CA6425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74A6" w14:textId="129FECE1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FB5E" w14:textId="24583261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10C1" w14:textId="66916B0F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7A27" w14:textId="73C504A6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134B" w14:textId="68504B37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F803" w14:textId="6B626102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098A5B6D" w14:textId="74AA2375" w:rsidTr="003772E8">
        <w:trPr>
          <w:trHeight w:val="170"/>
        </w:trPr>
        <w:tc>
          <w:tcPr>
            <w:tcW w:w="429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0C914" w14:textId="6A935904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Si un des deux ratios est inférieur au % maximum 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E17A" w14:textId="31CAEC1C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DDA9" w14:textId="50D0B919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C27" w14:textId="7259E67F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C341" w14:textId="7DEC7DFC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47C36A57" w14:textId="53958B0B" w:rsidTr="003772E8">
        <w:trPr>
          <w:trHeight w:val="170"/>
        </w:trPr>
        <w:tc>
          <w:tcPr>
            <w:tcW w:w="429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20AAA" w14:textId="7AA921ED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Balise d'emprunts pluriannuelle autorisée de maximum 960 €/habitant de 2019 à 2024 (sachant que les montants des investissements prévus par emprunts dans les budgets des entités consolidées doivent être repris).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D9B9" w14:textId="45876E1E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705D" w14:textId="779859D3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77AC" w14:textId="2ABAE732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042A" w14:textId="5F44203C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0F71B786" w14:textId="327A3DDD" w:rsidTr="003772E8">
        <w:trPr>
          <w:trHeight w:val="170"/>
        </w:trPr>
        <w:tc>
          <w:tcPr>
            <w:tcW w:w="429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37674" w14:textId="525CF489" w:rsidR="004713F0" w:rsidRPr="003772E8" w:rsidRDefault="004713F0" w:rsidP="00FC11DE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lang w:eastAsia="fr-BE"/>
              </w:rPr>
              <w:t>Si les deux ratios sont supérieurs au % maximum autorisé :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1ABC" w14:textId="531E0E4D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4290" w14:textId="43177458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64DB" w14:textId="75D71BAC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02FE" w14:textId="584D8F2B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  <w:tr w:rsidR="003772E8" w:rsidRPr="003772E8" w14:paraId="5699711F" w14:textId="17988091" w:rsidTr="003772E8">
        <w:trPr>
          <w:trHeight w:val="170"/>
        </w:trPr>
        <w:tc>
          <w:tcPr>
            <w:tcW w:w="429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A3CB7" w14:textId="69FC0C14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  <w:r w:rsidRPr="003772E8"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  <w:t>Balise d'emprunts pluriannuelle autorisée de maximum 600 €/habitant de 2019 à 2024 (sachant que les montants des investissements prévus par emprunts dans les budgets des entités consolidées doivent être repris).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253" w14:textId="05685900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CAE" w14:textId="0F2B0089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DA04" w14:textId="7FC04FB2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C07E" w14:textId="0FBE6E42" w:rsidR="004713F0" w:rsidRPr="003772E8" w:rsidRDefault="004713F0" w:rsidP="00FC11DE">
            <w:pPr>
              <w:rPr>
                <w:rFonts w:ascii="Calibri" w:hAnsi="Calibri" w:cs="Arial"/>
                <w:color w:val="000000" w:themeColor="text1"/>
                <w:sz w:val="20"/>
                <w:szCs w:val="20"/>
                <w:lang w:eastAsia="fr-BE"/>
              </w:rPr>
            </w:pPr>
          </w:p>
        </w:tc>
      </w:tr>
    </w:tbl>
    <w:p w14:paraId="579599D0" w14:textId="77777777" w:rsidR="004713F0" w:rsidRPr="00E446FA" w:rsidRDefault="004713F0" w:rsidP="004713F0">
      <w:pPr>
        <w:pStyle w:val="WW-Standard"/>
        <w:tabs>
          <w:tab w:val="left" w:pos="2552"/>
        </w:tabs>
        <w:rPr>
          <w:rFonts w:ascii="Calibri" w:hAnsi="Calibri" w:cs="Arial"/>
          <w:sz w:val="20"/>
          <w:szCs w:val="20"/>
        </w:rPr>
      </w:pPr>
    </w:p>
    <w:p w14:paraId="606A7147" w14:textId="77777777" w:rsidR="004713F0" w:rsidRPr="00CA40FA" w:rsidRDefault="004713F0" w:rsidP="004713F0">
      <w:pPr>
        <w:jc w:val="center"/>
        <w:rPr>
          <w:rFonts w:ascii="Calibri" w:hAnsi="Calibri"/>
        </w:rPr>
      </w:pPr>
      <w:bookmarkStart w:id="4" w:name="_Toc512520136"/>
      <w:bookmarkStart w:id="5" w:name="_Toc512520267"/>
      <w:bookmarkStart w:id="6" w:name="_Toc512520399"/>
      <w:bookmarkStart w:id="7" w:name="_Toc512520530"/>
      <w:bookmarkStart w:id="8" w:name="_Toc512520661"/>
      <w:bookmarkStart w:id="9" w:name="_Toc512520792"/>
      <w:bookmarkStart w:id="10" w:name="_Toc512520923"/>
      <w:bookmarkStart w:id="11" w:name="_Toc512606719"/>
      <w:bookmarkStart w:id="12" w:name="_Toc512606863"/>
      <w:bookmarkStart w:id="13" w:name="_Toc512606998"/>
      <w:bookmarkStart w:id="14" w:name="_Toc512872844"/>
      <w:bookmarkStart w:id="15" w:name="_Toc512520142"/>
      <w:bookmarkStart w:id="16" w:name="_Toc512520273"/>
      <w:bookmarkStart w:id="17" w:name="_Toc512520405"/>
      <w:bookmarkStart w:id="18" w:name="_Toc512520536"/>
      <w:bookmarkStart w:id="19" w:name="_Toc512520667"/>
      <w:bookmarkStart w:id="20" w:name="_Toc512520798"/>
      <w:bookmarkStart w:id="21" w:name="_Toc512520929"/>
      <w:bookmarkStart w:id="22" w:name="_Toc512606725"/>
      <w:bookmarkStart w:id="23" w:name="_Toc512520145"/>
      <w:bookmarkStart w:id="24" w:name="_Toc512520276"/>
      <w:bookmarkStart w:id="25" w:name="_Toc512520408"/>
      <w:bookmarkStart w:id="26" w:name="_Toc512520539"/>
      <w:bookmarkStart w:id="27" w:name="_Toc512520670"/>
      <w:bookmarkStart w:id="28" w:name="_Toc512520801"/>
      <w:bookmarkStart w:id="29" w:name="_Toc512520932"/>
      <w:bookmarkStart w:id="30" w:name="_Toc512606728"/>
      <w:bookmarkStart w:id="31" w:name="_Toc512520149"/>
      <w:bookmarkStart w:id="32" w:name="_Toc512520280"/>
      <w:bookmarkStart w:id="33" w:name="_Toc512520412"/>
      <w:bookmarkStart w:id="34" w:name="_Toc512520543"/>
      <w:bookmarkStart w:id="35" w:name="_Toc512520674"/>
      <w:bookmarkStart w:id="36" w:name="_Toc512520805"/>
      <w:bookmarkStart w:id="37" w:name="_Toc512520936"/>
      <w:bookmarkStart w:id="38" w:name="_Toc512606732"/>
      <w:bookmarkStart w:id="39" w:name="_Toc512520156"/>
      <w:bookmarkStart w:id="40" w:name="_Toc512520287"/>
      <w:bookmarkStart w:id="41" w:name="_Toc512520419"/>
      <w:bookmarkStart w:id="42" w:name="_Toc512520550"/>
      <w:bookmarkStart w:id="43" w:name="_Toc512520681"/>
      <w:bookmarkStart w:id="44" w:name="_Toc512520812"/>
      <w:bookmarkStart w:id="45" w:name="_Toc512520943"/>
      <w:bookmarkStart w:id="46" w:name="_Toc512606739"/>
      <w:bookmarkStart w:id="47" w:name="_Toc512606874"/>
      <w:bookmarkStart w:id="48" w:name="_Toc512607009"/>
      <w:bookmarkStart w:id="49" w:name="_Toc512872854"/>
      <w:bookmarkStart w:id="50" w:name="_Toc512520159"/>
      <w:bookmarkStart w:id="51" w:name="_Toc512520290"/>
      <w:bookmarkStart w:id="52" w:name="_Toc512520422"/>
      <w:bookmarkStart w:id="53" w:name="_Toc512520553"/>
      <w:bookmarkStart w:id="54" w:name="_Toc512520684"/>
      <w:bookmarkStart w:id="55" w:name="_Toc512520815"/>
      <w:bookmarkStart w:id="56" w:name="_Toc512520946"/>
      <w:bookmarkStart w:id="57" w:name="_Toc512606742"/>
      <w:bookmarkStart w:id="58" w:name="_Toc512606877"/>
      <w:bookmarkStart w:id="59" w:name="_Toc512607012"/>
      <w:bookmarkStart w:id="60" w:name="_Toc512872857"/>
      <w:bookmarkStart w:id="61" w:name="_Toc512520167"/>
      <w:bookmarkStart w:id="62" w:name="_Toc512520298"/>
      <w:bookmarkStart w:id="63" w:name="_Toc512520430"/>
      <w:bookmarkStart w:id="64" w:name="_Toc512520561"/>
      <w:bookmarkStart w:id="65" w:name="_Toc512520692"/>
      <w:bookmarkStart w:id="66" w:name="_Toc512520823"/>
      <w:bookmarkStart w:id="67" w:name="_Toc512520954"/>
      <w:bookmarkStart w:id="68" w:name="_Toc512606750"/>
      <w:bookmarkStart w:id="69" w:name="_Toc512606885"/>
      <w:bookmarkStart w:id="70" w:name="_Toc512607020"/>
      <w:bookmarkStart w:id="71" w:name="_Toc512872865"/>
      <w:bookmarkStart w:id="72" w:name="_Toc512520169"/>
      <w:bookmarkStart w:id="73" w:name="_Toc512520300"/>
      <w:bookmarkStart w:id="74" w:name="_Toc512520432"/>
      <w:bookmarkStart w:id="75" w:name="_Toc512520563"/>
      <w:bookmarkStart w:id="76" w:name="_Toc512520694"/>
      <w:bookmarkStart w:id="77" w:name="_Toc512520825"/>
      <w:bookmarkStart w:id="78" w:name="_Toc512520956"/>
      <w:bookmarkStart w:id="79" w:name="_Toc512606752"/>
      <w:bookmarkStart w:id="80" w:name="_Toc512606887"/>
      <w:bookmarkStart w:id="81" w:name="_Toc512607022"/>
      <w:bookmarkStart w:id="82" w:name="_Toc512872867"/>
      <w:bookmarkStart w:id="83" w:name="_Toc512520173"/>
      <w:bookmarkStart w:id="84" w:name="_Toc512520304"/>
      <w:bookmarkStart w:id="85" w:name="_Toc512520436"/>
      <w:bookmarkStart w:id="86" w:name="_Toc512520567"/>
      <w:bookmarkStart w:id="87" w:name="_Toc512520698"/>
      <w:bookmarkStart w:id="88" w:name="_Toc512520829"/>
      <w:bookmarkStart w:id="89" w:name="_Toc512520960"/>
      <w:bookmarkStart w:id="90" w:name="_Toc512606756"/>
      <w:bookmarkStart w:id="91" w:name="_Toc512606891"/>
      <w:bookmarkStart w:id="92" w:name="_Toc512607026"/>
      <w:bookmarkStart w:id="93" w:name="_Toc512872871"/>
      <w:bookmarkStart w:id="94" w:name="_Toc512520178"/>
      <w:bookmarkStart w:id="95" w:name="_Toc512520309"/>
      <w:bookmarkStart w:id="96" w:name="_Toc512520441"/>
      <w:bookmarkStart w:id="97" w:name="_Toc512520572"/>
      <w:bookmarkStart w:id="98" w:name="_Toc512520703"/>
      <w:bookmarkStart w:id="99" w:name="_Toc512520834"/>
      <w:bookmarkStart w:id="100" w:name="_Toc512520965"/>
      <w:bookmarkStart w:id="101" w:name="_Toc512606761"/>
      <w:bookmarkStart w:id="102" w:name="_Toc512606896"/>
      <w:bookmarkStart w:id="103" w:name="_Toc512607031"/>
      <w:bookmarkStart w:id="104" w:name="_Toc512872876"/>
      <w:bookmarkStart w:id="105" w:name="_Toc512606769"/>
      <w:bookmarkStart w:id="106" w:name="_Toc512606904"/>
      <w:bookmarkStart w:id="107" w:name="_Toc512607039"/>
      <w:bookmarkStart w:id="108" w:name="_Toc512872885"/>
      <w:bookmarkStart w:id="109" w:name="_Toc512606770"/>
      <w:bookmarkStart w:id="110" w:name="_Toc512606905"/>
      <w:bookmarkStart w:id="111" w:name="_Toc512607040"/>
      <w:bookmarkStart w:id="112" w:name="_Toc512872886"/>
      <w:bookmarkStart w:id="113" w:name="_Toc512606771"/>
      <w:bookmarkStart w:id="114" w:name="_Toc512606906"/>
      <w:bookmarkStart w:id="115" w:name="_Toc512607041"/>
      <w:bookmarkStart w:id="116" w:name="_Toc512872887"/>
      <w:bookmarkStart w:id="117" w:name="_Toc512520188"/>
      <w:bookmarkStart w:id="118" w:name="_Toc512520319"/>
      <w:bookmarkStart w:id="119" w:name="_Toc512520451"/>
      <w:bookmarkStart w:id="120" w:name="_Toc512520582"/>
      <w:bookmarkStart w:id="121" w:name="_Toc512520713"/>
      <w:bookmarkStart w:id="122" w:name="_Toc512520844"/>
      <w:bookmarkStart w:id="123" w:name="_Toc512520975"/>
      <w:bookmarkStart w:id="124" w:name="_Toc512606773"/>
      <w:bookmarkStart w:id="125" w:name="_Toc512606908"/>
      <w:bookmarkStart w:id="126" w:name="_Toc512607043"/>
      <w:bookmarkStart w:id="127" w:name="_Toc512872889"/>
      <w:bookmarkStart w:id="128" w:name="_Toc512520190"/>
      <w:bookmarkStart w:id="129" w:name="_Toc512520321"/>
      <w:bookmarkStart w:id="130" w:name="_Toc512520453"/>
      <w:bookmarkStart w:id="131" w:name="_Toc512520584"/>
      <w:bookmarkStart w:id="132" w:name="_Toc512520715"/>
      <w:bookmarkStart w:id="133" w:name="_Toc512520846"/>
      <w:bookmarkStart w:id="134" w:name="_Toc512520977"/>
      <w:bookmarkStart w:id="135" w:name="_Toc512606775"/>
      <w:bookmarkStart w:id="136" w:name="_Toc512606910"/>
      <w:bookmarkStart w:id="137" w:name="_Toc512607045"/>
      <w:bookmarkStart w:id="138" w:name="_Toc512872891"/>
      <w:bookmarkStart w:id="139" w:name="_Toc512520192"/>
      <w:bookmarkStart w:id="140" w:name="_Toc512520323"/>
      <w:bookmarkStart w:id="141" w:name="_Toc512520455"/>
      <w:bookmarkStart w:id="142" w:name="_Toc512520586"/>
      <w:bookmarkStart w:id="143" w:name="_Toc512520717"/>
      <w:bookmarkStart w:id="144" w:name="_Toc512520848"/>
      <w:bookmarkStart w:id="145" w:name="_Toc512520979"/>
      <w:bookmarkStart w:id="146" w:name="_Toc512606777"/>
      <w:bookmarkStart w:id="147" w:name="_Toc512606912"/>
      <w:bookmarkStart w:id="148" w:name="_Toc512607047"/>
      <w:bookmarkStart w:id="149" w:name="_Toc512872893"/>
      <w:bookmarkStart w:id="150" w:name="_Toc512520194"/>
      <w:bookmarkStart w:id="151" w:name="_Toc512520325"/>
      <w:bookmarkStart w:id="152" w:name="_Toc512520457"/>
      <w:bookmarkStart w:id="153" w:name="_Toc512520588"/>
      <w:bookmarkStart w:id="154" w:name="_Toc512520719"/>
      <w:bookmarkStart w:id="155" w:name="_Toc512520850"/>
      <w:bookmarkStart w:id="156" w:name="_Toc512520981"/>
      <w:bookmarkStart w:id="157" w:name="_Toc512606779"/>
      <w:bookmarkStart w:id="158" w:name="_Toc512606914"/>
      <w:bookmarkStart w:id="159" w:name="_Toc512607049"/>
      <w:bookmarkStart w:id="160" w:name="_Toc512872895"/>
      <w:bookmarkStart w:id="161" w:name="_Toc512520196"/>
      <w:bookmarkStart w:id="162" w:name="_Toc512520327"/>
      <w:bookmarkStart w:id="163" w:name="_Toc512520459"/>
      <w:bookmarkStart w:id="164" w:name="_Toc512520590"/>
      <w:bookmarkStart w:id="165" w:name="_Toc512520721"/>
      <w:bookmarkStart w:id="166" w:name="_Toc512520852"/>
      <w:bookmarkStart w:id="167" w:name="_Toc512520983"/>
      <w:bookmarkStart w:id="168" w:name="_Toc512606781"/>
      <w:bookmarkStart w:id="169" w:name="_Toc512606916"/>
      <w:bookmarkStart w:id="170" w:name="_Toc512607051"/>
      <w:bookmarkStart w:id="171" w:name="_Toc512872897"/>
      <w:bookmarkStart w:id="172" w:name="_Toc512520201"/>
      <w:bookmarkStart w:id="173" w:name="_Toc512520332"/>
      <w:bookmarkStart w:id="174" w:name="_Toc512520464"/>
      <w:bookmarkStart w:id="175" w:name="_Toc512520595"/>
      <w:bookmarkStart w:id="176" w:name="_Toc512520726"/>
      <w:bookmarkStart w:id="177" w:name="_Toc512520857"/>
      <w:bookmarkStart w:id="178" w:name="_Toc512520988"/>
      <w:bookmarkStart w:id="179" w:name="_Toc512606786"/>
      <w:bookmarkStart w:id="180" w:name="_Toc512606921"/>
      <w:bookmarkStart w:id="181" w:name="_Toc512607056"/>
      <w:bookmarkStart w:id="182" w:name="_Toc512872902"/>
      <w:bookmarkStart w:id="183" w:name="_Toc512520203"/>
      <w:bookmarkStart w:id="184" w:name="_Toc512520334"/>
      <w:bookmarkStart w:id="185" w:name="_Toc512520466"/>
      <w:bookmarkStart w:id="186" w:name="_Toc512520597"/>
      <w:bookmarkStart w:id="187" w:name="_Toc512520728"/>
      <w:bookmarkStart w:id="188" w:name="_Toc512520859"/>
      <w:bookmarkStart w:id="189" w:name="_Toc512520990"/>
      <w:bookmarkStart w:id="190" w:name="_Toc512606788"/>
      <w:bookmarkStart w:id="191" w:name="_Toc512606923"/>
      <w:bookmarkStart w:id="192" w:name="_Toc512607058"/>
      <w:bookmarkStart w:id="193" w:name="_Toc512872904"/>
      <w:bookmarkStart w:id="194" w:name="_Toc512520205"/>
      <w:bookmarkStart w:id="195" w:name="_Toc512520336"/>
      <w:bookmarkStart w:id="196" w:name="_Toc512520468"/>
      <w:bookmarkStart w:id="197" w:name="_Toc512520599"/>
      <w:bookmarkStart w:id="198" w:name="_Toc512520730"/>
      <w:bookmarkStart w:id="199" w:name="_Toc512520861"/>
      <w:bookmarkStart w:id="200" w:name="_Toc512520992"/>
      <w:bookmarkStart w:id="201" w:name="_Toc512606790"/>
      <w:bookmarkStart w:id="202" w:name="_Toc512606925"/>
      <w:bookmarkStart w:id="203" w:name="_Toc512607060"/>
      <w:bookmarkStart w:id="204" w:name="_Toc512872906"/>
      <w:bookmarkStart w:id="205" w:name="_Toc512520210"/>
      <w:bookmarkStart w:id="206" w:name="_Toc512520341"/>
      <w:bookmarkStart w:id="207" w:name="_Toc512520473"/>
      <w:bookmarkStart w:id="208" w:name="_Toc512520604"/>
      <w:bookmarkStart w:id="209" w:name="_Toc512520735"/>
      <w:bookmarkStart w:id="210" w:name="_Toc512520866"/>
      <w:bookmarkStart w:id="211" w:name="_Toc512520997"/>
      <w:bookmarkStart w:id="212" w:name="_Toc512606795"/>
      <w:bookmarkStart w:id="213" w:name="_Toc512606930"/>
      <w:bookmarkStart w:id="214" w:name="_Toc512607065"/>
      <w:bookmarkStart w:id="215" w:name="_Toc512872911"/>
      <w:bookmarkStart w:id="216" w:name="_Toc512606804"/>
      <w:bookmarkStart w:id="217" w:name="_Toc512606939"/>
      <w:bookmarkStart w:id="218" w:name="_Toc512607074"/>
      <w:bookmarkStart w:id="219" w:name="_Toc512872920"/>
      <w:bookmarkStart w:id="220" w:name="_Toc512520218"/>
      <w:bookmarkStart w:id="221" w:name="_Toc512520349"/>
      <w:bookmarkStart w:id="222" w:name="_Toc512520481"/>
      <w:bookmarkStart w:id="223" w:name="_Toc512520612"/>
      <w:bookmarkStart w:id="224" w:name="_Toc512520743"/>
      <w:bookmarkStart w:id="225" w:name="_Toc512520874"/>
      <w:bookmarkStart w:id="226" w:name="_Toc512521005"/>
      <w:bookmarkStart w:id="227" w:name="_Toc512606805"/>
      <w:bookmarkStart w:id="228" w:name="_Toc512606940"/>
      <w:bookmarkStart w:id="229" w:name="_Toc512607075"/>
      <w:bookmarkStart w:id="230" w:name="_Toc512872921"/>
      <w:bookmarkStart w:id="231" w:name="_Toc512520220"/>
      <w:bookmarkStart w:id="232" w:name="_Toc512520351"/>
      <w:bookmarkStart w:id="233" w:name="_Toc512520483"/>
      <w:bookmarkStart w:id="234" w:name="_Toc512520614"/>
      <w:bookmarkStart w:id="235" w:name="_Toc512520745"/>
      <w:bookmarkStart w:id="236" w:name="_Toc512520876"/>
      <w:bookmarkStart w:id="237" w:name="_Toc512521007"/>
      <w:bookmarkStart w:id="238" w:name="_Toc512606807"/>
      <w:bookmarkStart w:id="239" w:name="_Toc512606942"/>
      <w:bookmarkStart w:id="240" w:name="_Toc512607077"/>
      <w:bookmarkStart w:id="241" w:name="_Toc512872923"/>
      <w:bookmarkStart w:id="242" w:name="_Toc512606809"/>
      <w:bookmarkStart w:id="243" w:name="_Toc512606944"/>
      <w:bookmarkStart w:id="244" w:name="_Toc512607079"/>
      <w:bookmarkStart w:id="245" w:name="_Toc512872925"/>
      <w:bookmarkStart w:id="246" w:name="_Toc512606811"/>
      <w:bookmarkStart w:id="247" w:name="_Toc512606946"/>
      <w:bookmarkStart w:id="248" w:name="_Toc512607081"/>
      <w:bookmarkStart w:id="249" w:name="_Toc512872927"/>
      <w:bookmarkStart w:id="250" w:name="_Toc512606812"/>
      <w:bookmarkStart w:id="251" w:name="_Toc512606947"/>
      <w:bookmarkStart w:id="252" w:name="_Toc512607082"/>
      <w:bookmarkStart w:id="253" w:name="_Toc512872928"/>
      <w:bookmarkStart w:id="254" w:name="_Toc512606813"/>
      <w:bookmarkStart w:id="255" w:name="_Toc512606948"/>
      <w:bookmarkStart w:id="256" w:name="_Toc512607083"/>
      <w:bookmarkStart w:id="257" w:name="_Toc512872929"/>
      <w:bookmarkStart w:id="258" w:name="_Toc512606815"/>
      <w:bookmarkStart w:id="259" w:name="_Toc512606950"/>
      <w:bookmarkStart w:id="260" w:name="_Toc512607085"/>
      <w:bookmarkStart w:id="261" w:name="_Toc512872931"/>
      <w:bookmarkStart w:id="262" w:name="_Toc512606816"/>
      <w:bookmarkStart w:id="263" w:name="_Toc512606951"/>
      <w:bookmarkStart w:id="264" w:name="_Toc512607086"/>
      <w:bookmarkStart w:id="265" w:name="_Toc512872932"/>
      <w:bookmarkStart w:id="266" w:name="_Toc512606817"/>
      <w:bookmarkStart w:id="267" w:name="_Toc512606952"/>
      <w:bookmarkStart w:id="268" w:name="_Toc512607087"/>
      <w:bookmarkStart w:id="269" w:name="_Toc512872933"/>
      <w:bookmarkStart w:id="270" w:name="_Toc512606818"/>
      <w:bookmarkStart w:id="271" w:name="_Toc512606953"/>
      <w:bookmarkStart w:id="272" w:name="_Toc512607088"/>
      <w:bookmarkStart w:id="273" w:name="_Toc512872934"/>
      <w:bookmarkStart w:id="274" w:name="_Toc512520223"/>
      <w:bookmarkStart w:id="275" w:name="_Toc512520354"/>
      <w:bookmarkStart w:id="276" w:name="_Toc512520486"/>
      <w:bookmarkStart w:id="277" w:name="_Toc512520617"/>
      <w:bookmarkStart w:id="278" w:name="_Toc512520748"/>
      <w:bookmarkStart w:id="279" w:name="_Toc512520879"/>
      <w:bookmarkStart w:id="280" w:name="_Toc512521010"/>
      <w:bookmarkStart w:id="281" w:name="_Toc512606819"/>
      <w:bookmarkStart w:id="282" w:name="_Toc512606954"/>
      <w:bookmarkStart w:id="283" w:name="_Toc512607089"/>
      <w:bookmarkStart w:id="284" w:name="_Toc512872935"/>
      <w:bookmarkStart w:id="285" w:name="_Toc512520237"/>
      <w:bookmarkStart w:id="286" w:name="_Toc512520368"/>
      <w:bookmarkStart w:id="287" w:name="_Toc512520500"/>
      <w:bookmarkStart w:id="288" w:name="_Toc512520631"/>
      <w:bookmarkStart w:id="289" w:name="_Toc512520762"/>
      <w:bookmarkStart w:id="290" w:name="_Toc512520893"/>
      <w:bookmarkStart w:id="291" w:name="_Toc512521024"/>
      <w:bookmarkStart w:id="292" w:name="_Toc512606833"/>
      <w:bookmarkStart w:id="293" w:name="_Toc512606968"/>
      <w:bookmarkStart w:id="294" w:name="_Toc512607103"/>
      <w:bookmarkStart w:id="295" w:name="_Toc512872949"/>
      <w:bookmarkStart w:id="296" w:name="_Toc512520241"/>
      <w:bookmarkStart w:id="297" w:name="_Toc512520372"/>
      <w:bookmarkStart w:id="298" w:name="_Toc512520504"/>
      <w:bookmarkStart w:id="299" w:name="_Toc512520635"/>
      <w:bookmarkStart w:id="300" w:name="_Toc512520766"/>
      <w:bookmarkStart w:id="301" w:name="_Toc512520897"/>
      <w:bookmarkStart w:id="302" w:name="_Toc512521028"/>
      <w:bookmarkStart w:id="303" w:name="_Toc512606837"/>
      <w:bookmarkStart w:id="304" w:name="_Toc512606972"/>
      <w:bookmarkStart w:id="305" w:name="_Toc512607107"/>
      <w:bookmarkStart w:id="306" w:name="_Toc512872953"/>
      <w:bookmarkStart w:id="307" w:name="_Toc512520254"/>
      <w:bookmarkStart w:id="308" w:name="_Toc512520385"/>
      <w:bookmarkStart w:id="309" w:name="_Toc512520517"/>
      <w:bookmarkStart w:id="310" w:name="_Toc512520648"/>
      <w:bookmarkStart w:id="311" w:name="_Toc512520779"/>
      <w:bookmarkStart w:id="312" w:name="_Toc512520910"/>
      <w:bookmarkStart w:id="313" w:name="_Toc512521041"/>
      <w:bookmarkStart w:id="314" w:name="_Toc512606850"/>
      <w:bookmarkStart w:id="315" w:name="_Toc512606985"/>
      <w:bookmarkStart w:id="316" w:name="_Toc512607120"/>
      <w:bookmarkStart w:id="317" w:name="_Toc51287296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Pr="00404136">
        <w:rPr>
          <w:rFonts w:ascii="Calibri" w:hAnsi="Calibri"/>
        </w:rPr>
        <w:t>* * *</w:t>
      </w:r>
    </w:p>
    <w:p w14:paraId="6E889D36" w14:textId="77777777" w:rsidR="00391220" w:rsidRDefault="00391220"/>
    <w:sectPr w:rsidR="00391220" w:rsidSect="00780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45F7" w14:textId="77777777" w:rsidR="002278F1" w:rsidRDefault="002278F1">
      <w:r>
        <w:separator/>
      </w:r>
    </w:p>
  </w:endnote>
  <w:endnote w:type="continuationSeparator" w:id="0">
    <w:p w14:paraId="50932178" w14:textId="77777777" w:rsidR="002278F1" w:rsidRDefault="0022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3439" w14:textId="77777777" w:rsidR="003772E8" w:rsidRDefault="003772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564" w:type="pct"/>
      <w:tblLook w:val="04A0" w:firstRow="1" w:lastRow="0" w:firstColumn="1" w:lastColumn="0" w:noHBand="0" w:noVBand="1"/>
    </w:tblPr>
    <w:tblGrid>
      <w:gridCol w:w="8494"/>
      <w:gridCol w:w="3403"/>
    </w:tblGrid>
    <w:tr w:rsidR="0021284E" w14:paraId="7611ED57" w14:textId="77777777" w:rsidTr="003772E8">
      <w:trPr>
        <w:trHeight w:val="75"/>
      </w:trPr>
      <w:tc>
        <w:tcPr>
          <w:tcW w:w="3570" w:type="pct"/>
        </w:tcPr>
        <w:p w14:paraId="7BCFFB30" w14:textId="77777777" w:rsidR="0021284E" w:rsidRPr="000B2C5D" w:rsidRDefault="00000000" w:rsidP="002537ED">
          <w:pPr>
            <w:pStyle w:val="Pieddepage"/>
            <w:tabs>
              <w:tab w:val="left" w:pos="739"/>
            </w:tabs>
            <w:spacing w:before="80" w:after="80"/>
            <w:ind w:right="-829" w:firstLine="455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713F0"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430" w:type="pct"/>
        </w:tcPr>
        <w:sdt>
          <w:sdtPr>
            <w:rPr>
              <w:rFonts w:ascii="Calibri" w:hAnsi="Calibri"/>
              <w:i/>
              <w:caps/>
              <w:color w:val="000000" w:themeColor="text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4E4515A" w14:textId="77777777" w:rsidR="0021284E" w:rsidRPr="000B2C5D" w:rsidRDefault="004713F0" w:rsidP="00E446FA">
              <w:pPr>
                <w:pStyle w:val="Pieddepage"/>
                <w:spacing w:before="80" w:after="80"/>
                <w:ind w:left="-254" w:right="462" w:hanging="396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 w:rsidRPr="003772E8">
                <w:rPr>
                  <w:rFonts w:ascii="Calibri" w:hAnsi="Calibri"/>
                  <w:i/>
                  <w:caps/>
                  <w:color w:val="000000" w:themeColor="text1"/>
                  <w:sz w:val="16"/>
                  <w:szCs w:val="16"/>
                </w:rPr>
                <w:t>Stéphanie Kiproski</w:t>
              </w:r>
            </w:p>
          </w:sdtContent>
        </w:sdt>
      </w:tc>
    </w:tr>
  </w:tbl>
  <w:p w14:paraId="28CB285B" w14:textId="77777777" w:rsidR="0021284E" w:rsidRDefault="00000000" w:rsidP="002A7E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2FAE" w14:textId="77777777" w:rsidR="003772E8" w:rsidRPr="003772E8" w:rsidRDefault="003772E8" w:rsidP="003772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E46B" w14:textId="77777777" w:rsidR="002278F1" w:rsidRDefault="002278F1">
      <w:r>
        <w:separator/>
      </w:r>
    </w:p>
  </w:footnote>
  <w:footnote w:type="continuationSeparator" w:id="0">
    <w:p w14:paraId="23152D67" w14:textId="77777777" w:rsidR="002278F1" w:rsidRDefault="0022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0F6A" w14:textId="77777777"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30429B" w14:textId="77777777" w:rsidR="0021284E" w:rsidRDefault="00000000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CA7" w14:textId="77777777"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445E" w14:textId="77777777" w:rsidR="003772E8" w:rsidRDefault="003772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319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0C51A3"/>
    <w:rsid w:val="002018FC"/>
    <w:rsid w:val="002278F1"/>
    <w:rsid w:val="002A7BA7"/>
    <w:rsid w:val="002C1D0A"/>
    <w:rsid w:val="003772E8"/>
    <w:rsid w:val="00391220"/>
    <w:rsid w:val="003C7C89"/>
    <w:rsid w:val="004713F0"/>
    <w:rsid w:val="007B74CE"/>
    <w:rsid w:val="00BC6018"/>
    <w:rsid w:val="00E01624"/>
    <w:rsid w:val="00E66AD9"/>
    <w:rsid w:val="00E91D82"/>
    <w:rsid w:val="00F3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79434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  <w:style w:type="character" w:styleId="Marquedecommentaire">
    <w:name w:val="annotation reference"/>
    <w:basedOn w:val="Policepardfaut"/>
    <w:uiPriority w:val="99"/>
    <w:semiHidden/>
    <w:unhideWhenUsed/>
    <w:rsid w:val="00F301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14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14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37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37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Cécile Huet</cp:lastModifiedBy>
  <cp:revision>2</cp:revision>
  <dcterms:created xsi:type="dcterms:W3CDTF">2022-08-26T12:55:00Z</dcterms:created>
  <dcterms:modified xsi:type="dcterms:W3CDTF">2022-08-26T12:55:00Z</dcterms:modified>
</cp:coreProperties>
</file>