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9EE6" w14:textId="3E04B2BC" w:rsidR="004741F1" w:rsidRPr="00BF5C27" w:rsidRDefault="007A34F8" w:rsidP="007F124C">
      <w:pPr>
        <w:rPr>
          <w:b/>
        </w:rPr>
      </w:pPr>
      <w:r>
        <w:rPr>
          <w:b/>
        </w:rPr>
        <w:t xml:space="preserve"> </w:t>
      </w:r>
    </w:p>
    <w:p w14:paraId="587CA2A3" w14:textId="77777777" w:rsidR="00581C94" w:rsidRPr="00BF5C27" w:rsidRDefault="00581C94" w:rsidP="007F124C">
      <w:pPr>
        <w:rPr>
          <w:b/>
        </w:rPr>
      </w:pPr>
    </w:p>
    <w:p w14:paraId="40783330" w14:textId="77777777" w:rsidR="00581C94" w:rsidRPr="00BF5C27" w:rsidRDefault="00581C94" w:rsidP="007F124C">
      <w:pPr>
        <w:rPr>
          <w:b/>
        </w:rPr>
      </w:pPr>
    </w:p>
    <w:p w14:paraId="5E508876" w14:textId="77777777" w:rsidR="003C79A9" w:rsidRPr="00BF5C27" w:rsidRDefault="003C79A9" w:rsidP="007F124C">
      <w:pPr>
        <w:rPr>
          <w:b/>
        </w:rPr>
      </w:pPr>
    </w:p>
    <w:p w14:paraId="528FF068" w14:textId="77777777" w:rsidR="007F124C" w:rsidRPr="00BF5C27" w:rsidRDefault="007F124C" w:rsidP="007F124C">
      <w:pPr>
        <w:rPr>
          <w:b/>
        </w:rPr>
      </w:pPr>
    </w:p>
    <w:p w14:paraId="7706A1F1" w14:textId="77777777" w:rsidR="007F124C" w:rsidRPr="00BF5C27" w:rsidRDefault="007F124C" w:rsidP="007F124C">
      <w:pPr>
        <w:rPr>
          <w:b/>
        </w:rPr>
      </w:pPr>
    </w:p>
    <w:p w14:paraId="547F846C" w14:textId="77777777" w:rsidR="007F124C" w:rsidRPr="00BF5C27" w:rsidRDefault="007F124C" w:rsidP="007F124C">
      <w:pPr>
        <w:rPr>
          <w:b/>
        </w:rPr>
      </w:pPr>
    </w:p>
    <w:p w14:paraId="3B081666" w14:textId="77777777" w:rsidR="007F124C" w:rsidRPr="00BF5C27" w:rsidRDefault="007F124C" w:rsidP="007F124C">
      <w:pPr>
        <w:rPr>
          <w:b/>
        </w:rPr>
      </w:pPr>
    </w:p>
    <w:p w14:paraId="405027DD" w14:textId="77777777" w:rsidR="001265A8" w:rsidRPr="00BF5C27" w:rsidRDefault="001265A8" w:rsidP="001265A8">
      <w:pPr>
        <w:tabs>
          <w:tab w:val="left" w:pos="284"/>
        </w:tabs>
        <w:ind w:left="284" w:hanging="284"/>
      </w:pPr>
    </w:p>
    <w:p w14:paraId="5E1616D6" w14:textId="77777777" w:rsidR="00AF6058" w:rsidRPr="00BF5C27" w:rsidRDefault="00AF6058" w:rsidP="001265A8">
      <w:pPr>
        <w:tabs>
          <w:tab w:val="left" w:pos="284"/>
        </w:tabs>
        <w:ind w:left="284" w:hanging="284"/>
      </w:pPr>
    </w:p>
    <w:p w14:paraId="1076E982" w14:textId="77777777" w:rsidR="00AF6058" w:rsidRPr="00BF5C27" w:rsidRDefault="00AF6058" w:rsidP="001265A8">
      <w:pPr>
        <w:tabs>
          <w:tab w:val="left" w:pos="284"/>
        </w:tabs>
        <w:ind w:left="284" w:hanging="284"/>
      </w:pPr>
    </w:p>
    <w:p w14:paraId="3CE8EAEE" w14:textId="77777777" w:rsidR="002A3F13" w:rsidRPr="00BF5C27" w:rsidRDefault="002A3F13" w:rsidP="0072757B">
      <w:pPr>
        <w:tabs>
          <w:tab w:val="left" w:pos="284"/>
        </w:tabs>
      </w:pPr>
    </w:p>
    <w:p w14:paraId="4E8989F9" w14:textId="77777777" w:rsidR="002A3F13" w:rsidRPr="00BF5C27" w:rsidRDefault="002A3F13" w:rsidP="001265A8">
      <w:pPr>
        <w:tabs>
          <w:tab w:val="left" w:pos="284"/>
        </w:tabs>
        <w:ind w:left="284" w:hanging="284"/>
      </w:pPr>
    </w:p>
    <w:p w14:paraId="0D7EE350" w14:textId="77777777" w:rsidR="00AF6058" w:rsidRPr="004034E7" w:rsidRDefault="00AF6058" w:rsidP="007E5DDA">
      <w:pPr>
        <w:pBdr>
          <w:top w:val="single" w:sz="4" w:space="15" w:color="auto"/>
          <w:left w:val="single" w:sz="4" w:space="4" w:color="auto"/>
          <w:bottom w:val="single" w:sz="4" w:space="10" w:color="auto"/>
          <w:right w:val="single" w:sz="4" w:space="4" w:color="auto"/>
        </w:pBdr>
        <w:tabs>
          <w:tab w:val="left" w:pos="0"/>
        </w:tabs>
        <w:spacing w:before="120"/>
        <w:jc w:val="center"/>
        <w:rPr>
          <w:rFonts w:cs="Arial"/>
          <w:b/>
          <w:i/>
          <w:sz w:val="28"/>
          <w:szCs w:val="28"/>
          <w:lang w:val="fr-FR" w:eastAsia="fr-FR"/>
        </w:rPr>
      </w:pPr>
      <w:r w:rsidRPr="004034E7">
        <w:rPr>
          <w:b/>
          <w:i/>
          <w:sz w:val="28"/>
          <w:szCs w:val="28"/>
        </w:rPr>
        <w:t>Ville / Commune de</w:t>
      </w:r>
      <w:r w:rsidR="00820F29" w:rsidRPr="004034E7">
        <w:rPr>
          <w:b/>
          <w:i/>
          <w:sz w:val="28"/>
          <w:szCs w:val="28"/>
        </w:rPr>
        <w:t xml:space="preserve"> </w:t>
      </w:r>
      <w:sdt>
        <w:sdtPr>
          <w:rPr>
            <w:b/>
            <w:i/>
            <w:sz w:val="28"/>
            <w:szCs w:val="28"/>
          </w:rPr>
          <w:id w:val="-2011445887"/>
          <w:placeholder>
            <w:docPart w:val="CCA22624143941FE8DF2E672A96FF1C8"/>
          </w:placeholder>
          <w:showingPlcHdr/>
        </w:sdtPr>
        <w:sdtEndPr/>
        <w:sdtContent>
          <w:r w:rsidR="00820F29" w:rsidRPr="004034E7">
            <w:rPr>
              <w:rStyle w:val="Textedelespacerserv"/>
              <w:b/>
              <w:i/>
              <w:sz w:val="22"/>
              <w:szCs w:val="22"/>
            </w:rPr>
            <w:t xml:space="preserve">    </w:t>
          </w:r>
          <w:proofErr w:type="gramStart"/>
          <w:r w:rsidR="00820F29" w:rsidRPr="004034E7">
            <w:rPr>
              <w:rStyle w:val="Textedelespacerserv"/>
              <w:b/>
              <w:i/>
              <w:sz w:val="22"/>
              <w:szCs w:val="22"/>
            </w:rPr>
            <w:t xml:space="preserve">  </w:t>
          </w:r>
          <w:r w:rsidR="00820F29" w:rsidRPr="00BF5C27">
            <w:rPr>
              <w:rStyle w:val="Textedelespacerserv"/>
              <w:sz w:val="22"/>
              <w:szCs w:val="22"/>
            </w:rPr>
            <w:t>.</w:t>
          </w:r>
          <w:proofErr w:type="gramEnd"/>
        </w:sdtContent>
      </w:sdt>
    </w:p>
    <w:p w14:paraId="57E31CF9" w14:textId="77777777" w:rsidR="007E5DDA" w:rsidRPr="004034E7" w:rsidRDefault="007E5DDA" w:rsidP="007E5DDA">
      <w:pPr>
        <w:pBdr>
          <w:top w:val="single" w:sz="4" w:space="15" w:color="auto"/>
          <w:left w:val="single" w:sz="4" w:space="4" w:color="auto"/>
          <w:bottom w:val="single" w:sz="4" w:space="10" w:color="auto"/>
          <w:right w:val="single" w:sz="4" w:space="4" w:color="auto"/>
        </w:pBdr>
        <w:tabs>
          <w:tab w:val="left" w:pos="0"/>
        </w:tabs>
        <w:spacing w:before="120"/>
        <w:jc w:val="center"/>
        <w:rPr>
          <w:b/>
          <w:i/>
        </w:rPr>
      </w:pPr>
    </w:p>
    <w:p w14:paraId="3EDB5D0A" w14:textId="77777777" w:rsidR="007E5DDA" w:rsidRPr="004034E7" w:rsidRDefault="007E5DDA" w:rsidP="007E5DDA">
      <w:pPr>
        <w:pBdr>
          <w:top w:val="single" w:sz="4" w:space="15" w:color="auto"/>
          <w:left w:val="single" w:sz="4" w:space="4" w:color="auto"/>
          <w:bottom w:val="single" w:sz="4" w:space="10" w:color="auto"/>
          <w:right w:val="single" w:sz="4" w:space="4" w:color="auto"/>
        </w:pBdr>
        <w:tabs>
          <w:tab w:val="left" w:pos="0"/>
        </w:tabs>
        <w:spacing w:before="120"/>
        <w:jc w:val="center"/>
        <w:rPr>
          <w:b/>
          <w:i/>
        </w:rPr>
      </w:pPr>
    </w:p>
    <w:p w14:paraId="008D27A5" w14:textId="77777777" w:rsidR="00AF6058" w:rsidRPr="00BF5C27" w:rsidRDefault="00AF6058" w:rsidP="001265A8">
      <w:pPr>
        <w:tabs>
          <w:tab w:val="left" w:pos="284"/>
        </w:tabs>
        <w:ind w:left="284" w:hanging="284"/>
        <w:rPr>
          <w:sz w:val="22"/>
          <w:szCs w:val="22"/>
        </w:rPr>
      </w:pPr>
    </w:p>
    <w:p w14:paraId="4236A4B5" w14:textId="77777777" w:rsidR="00AF6058" w:rsidRPr="00BF5C27" w:rsidRDefault="00AF6058" w:rsidP="001265A8">
      <w:pPr>
        <w:tabs>
          <w:tab w:val="left" w:pos="284"/>
        </w:tabs>
        <w:ind w:left="284" w:hanging="284"/>
        <w:rPr>
          <w:sz w:val="22"/>
          <w:szCs w:val="22"/>
        </w:rPr>
      </w:pPr>
    </w:p>
    <w:p w14:paraId="45597D56" w14:textId="77777777" w:rsidR="002A3F13" w:rsidRPr="00BF5C27" w:rsidRDefault="002A3F13" w:rsidP="001265A8">
      <w:pPr>
        <w:tabs>
          <w:tab w:val="left" w:pos="284"/>
        </w:tabs>
        <w:ind w:left="284" w:hanging="284"/>
        <w:rPr>
          <w:sz w:val="22"/>
          <w:szCs w:val="22"/>
        </w:rPr>
      </w:pPr>
    </w:p>
    <w:p w14:paraId="18390CD8" w14:textId="77777777" w:rsidR="00991DE0" w:rsidRPr="00BF5C27" w:rsidRDefault="00991DE0" w:rsidP="004034E7">
      <w:pPr>
        <w:tabs>
          <w:tab w:val="left" w:pos="284"/>
        </w:tabs>
        <w:rPr>
          <w:sz w:val="22"/>
          <w:szCs w:val="22"/>
        </w:rPr>
      </w:pPr>
    </w:p>
    <w:p w14:paraId="5FAE6FBE" w14:textId="77777777" w:rsidR="00991DE0" w:rsidRPr="00BF5C27" w:rsidRDefault="00991DE0" w:rsidP="001265A8">
      <w:pPr>
        <w:tabs>
          <w:tab w:val="left" w:pos="284"/>
        </w:tabs>
        <w:ind w:left="284" w:hanging="284"/>
        <w:rPr>
          <w:sz w:val="22"/>
          <w:szCs w:val="22"/>
        </w:rPr>
      </w:pPr>
    </w:p>
    <w:p w14:paraId="4201AB7B" w14:textId="77777777" w:rsidR="00991DE0" w:rsidRPr="00BF5C27" w:rsidRDefault="00991DE0" w:rsidP="001265A8">
      <w:pPr>
        <w:tabs>
          <w:tab w:val="left" w:pos="284"/>
        </w:tabs>
        <w:ind w:left="284" w:hanging="284"/>
        <w:rPr>
          <w:sz w:val="22"/>
          <w:szCs w:val="22"/>
        </w:rPr>
      </w:pPr>
    </w:p>
    <w:p w14:paraId="551C7742" w14:textId="77777777" w:rsidR="00991DE0" w:rsidRPr="00BF5C27" w:rsidRDefault="00991DE0" w:rsidP="001265A8">
      <w:pPr>
        <w:tabs>
          <w:tab w:val="left" w:pos="284"/>
        </w:tabs>
        <w:ind w:left="284" w:hanging="284"/>
        <w:rPr>
          <w:sz w:val="22"/>
          <w:szCs w:val="22"/>
        </w:rPr>
      </w:pPr>
    </w:p>
    <w:p w14:paraId="4017F632" w14:textId="019ED3A8" w:rsidR="002A3F13" w:rsidRPr="004034E7" w:rsidRDefault="008C6194" w:rsidP="007E5DDA">
      <w:pPr>
        <w:tabs>
          <w:tab w:val="left" w:pos="284"/>
        </w:tabs>
        <w:spacing w:before="120"/>
        <w:ind w:left="284" w:hanging="284"/>
        <w:jc w:val="center"/>
        <w:rPr>
          <w:rFonts w:cs="Arial"/>
          <w:b/>
          <w:lang w:val="fr-FR" w:eastAsia="fr-FR"/>
        </w:rPr>
      </w:pPr>
      <w:r w:rsidRPr="004034E7">
        <w:rPr>
          <w:b/>
        </w:rPr>
        <w:t>PLAN D’ACCOMPAGNEMENT</w:t>
      </w:r>
    </w:p>
    <w:p w14:paraId="724CA01F" w14:textId="6951F6A5" w:rsidR="002A3F13" w:rsidRPr="004034E7" w:rsidRDefault="002A3F13" w:rsidP="007E5DDA">
      <w:pPr>
        <w:tabs>
          <w:tab w:val="left" w:pos="284"/>
        </w:tabs>
        <w:spacing w:before="120"/>
        <w:ind w:left="284" w:hanging="284"/>
        <w:jc w:val="center"/>
        <w:rPr>
          <w:rFonts w:cs="Arial"/>
          <w:lang w:val="fr-FR" w:eastAsia="fr-FR"/>
        </w:rPr>
      </w:pPr>
      <w:r w:rsidRPr="004034E7">
        <w:t xml:space="preserve">Approuvé par le Conseil communal en séance du </w:t>
      </w:r>
      <w:sdt>
        <w:sdtPr>
          <w:id w:val="1088897814"/>
          <w:placeholder>
            <w:docPart w:val="DefaultPlaceholder_1081868574"/>
          </w:placeholder>
        </w:sdtPr>
        <w:sdtEndPr/>
        <w:sdtContent>
          <w:r w:rsidRPr="004034E7">
            <w:t>….</w:t>
          </w:r>
        </w:sdtContent>
      </w:sdt>
    </w:p>
    <w:p w14:paraId="00A7BBCD" w14:textId="77777777" w:rsidR="002A3F13" w:rsidRPr="004034E7" w:rsidRDefault="002A3F13" w:rsidP="002A3F13">
      <w:pPr>
        <w:tabs>
          <w:tab w:val="left" w:pos="284"/>
        </w:tabs>
        <w:ind w:left="284" w:hanging="284"/>
        <w:jc w:val="center"/>
        <w:rPr>
          <w:b/>
        </w:rPr>
      </w:pPr>
    </w:p>
    <w:p w14:paraId="3DDC68BC" w14:textId="77777777" w:rsidR="00EF7BD9" w:rsidRPr="00BF5C27" w:rsidRDefault="00EF7BD9">
      <w:pPr>
        <w:rPr>
          <w:i/>
          <w:sz w:val="22"/>
          <w:szCs w:val="22"/>
          <w:u w:val="single"/>
        </w:rPr>
      </w:pPr>
    </w:p>
    <w:p w14:paraId="4BAAD627" w14:textId="77777777" w:rsidR="00EF7BD9" w:rsidRPr="00BF5C27" w:rsidRDefault="00EF7BD9" w:rsidP="00EF7BD9">
      <w:pPr>
        <w:rPr>
          <w:sz w:val="22"/>
          <w:szCs w:val="22"/>
        </w:rPr>
      </w:pPr>
    </w:p>
    <w:p w14:paraId="73E68403" w14:textId="77777777" w:rsidR="00EF7BD9" w:rsidRPr="00BF5C27" w:rsidRDefault="00EF7BD9" w:rsidP="00EF7BD9">
      <w:pPr>
        <w:rPr>
          <w:sz w:val="22"/>
          <w:szCs w:val="22"/>
        </w:rPr>
      </w:pPr>
    </w:p>
    <w:p w14:paraId="6D634BDE" w14:textId="77777777" w:rsidR="00EF7BD9" w:rsidRPr="00BF5C27" w:rsidRDefault="00EF7BD9" w:rsidP="00EF7BD9">
      <w:pPr>
        <w:rPr>
          <w:sz w:val="22"/>
          <w:szCs w:val="22"/>
        </w:rPr>
      </w:pPr>
    </w:p>
    <w:p w14:paraId="15626954" w14:textId="77777777" w:rsidR="00EF7BD9" w:rsidRPr="00BF5C27" w:rsidRDefault="00EF7BD9" w:rsidP="00EF7BD9">
      <w:pPr>
        <w:jc w:val="right"/>
        <w:rPr>
          <w:sz w:val="22"/>
          <w:szCs w:val="22"/>
        </w:rPr>
      </w:pPr>
    </w:p>
    <w:p w14:paraId="7B6F81B8" w14:textId="77777777" w:rsidR="00EF7BD9" w:rsidRPr="00BF5C27" w:rsidRDefault="00EF7BD9" w:rsidP="00EF7BD9">
      <w:pPr>
        <w:rPr>
          <w:sz w:val="22"/>
          <w:szCs w:val="22"/>
        </w:rPr>
      </w:pPr>
    </w:p>
    <w:p w14:paraId="7FD0779C" w14:textId="77777777" w:rsidR="00820F29" w:rsidRPr="00BF5C27" w:rsidRDefault="00820F29" w:rsidP="00EF7BD9">
      <w:pPr>
        <w:rPr>
          <w:sz w:val="22"/>
          <w:szCs w:val="22"/>
        </w:rPr>
        <w:sectPr w:rsidR="00820F29" w:rsidRPr="00BF5C27" w:rsidSect="00313F57">
          <w:footerReference w:type="default" r:id="rId8"/>
          <w:pgSz w:w="11906" w:h="16838"/>
          <w:pgMar w:top="1418" w:right="1418" w:bottom="1418" w:left="1418" w:header="709" w:footer="709" w:gutter="0"/>
          <w:pgNumType w:start="0"/>
          <w:cols w:space="708"/>
          <w:titlePg/>
          <w:docGrid w:linePitch="360"/>
        </w:sectPr>
      </w:pPr>
    </w:p>
    <w:p w14:paraId="7B89A0F7" w14:textId="77777777" w:rsidR="00745545" w:rsidRPr="004034E7" w:rsidRDefault="00745545" w:rsidP="00A6395A">
      <w:pPr>
        <w:pBdr>
          <w:bottom w:val="single" w:sz="4" w:space="1" w:color="auto"/>
        </w:pBdr>
        <w:rPr>
          <w:rFonts w:cs="Arial"/>
          <w:b/>
          <w:lang w:val="fr-FR" w:eastAsia="fr-FR"/>
        </w:rPr>
      </w:pPr>
      <w:r w:rsidRPr="004034E7">
        <w:rPr>
          <w:b/>
        </w:rPr>
        <w:lastRenderedPageBreak/>
        <w:t>TABLE DES MATIERES</w:t>
      </w:r>
    </w:p>
    <w:p w14:paraId="4B40B989" w14:textId="38B29F9C" w:rsidR="008968DB" w:rsidRDefault="00924B10">
      <w:pPr>
        <w:pStyle w:val="TM1"/>
        <w:tabs>
          <w:tab w:val="left" w:pos="337"/>
          <w:tab w:val="right" w:leader="dot" w:pos="9060"/>
        </w:tabs>
        <w:rPr>
          <w:rFonts w:eastAsiaTheme="minorEastAsia" w:cstheme="minorBidi"/>
          <w:b w:val="0"/>
          <w:bCs w:val="0"/>
          <w:caps w:val="0"/>
          <w:noProof/>
          <w:u w:val="none"/>
        </w:rPr>
      </w:pPr>
      <w:r>
        <w:fldChar w:fldCharType="begin"/>
      </w:r>
      <w:r>
        <w:instrText xml:space="preserve"> TOC \h \z \t "Titre1;1;Titre2;2" </w:instrText>
      </w:r>
      <w:r>
        <w:fldChar w:fldCharType="separate"/>
      </w:r>
      <w:hyperlink w:anchor="_Toc94531445" w:history="1">
        <w:r w:rsidR="008968DB" w:rsidRPr="00803D96">
          <w:rPr>
            <w:rStyle w:val="Lienhypertexte"/>
            <w:noProof/>
          </w:rPr>
          <w:t>I.</w:t>
        </w:r>
        <w:r w:rsidR="008968DB">
          <w:rPr>
            <w:rFonts w:eastAsiaTheme="minorEastAsia" w:cstheme="minorBidi"/>
            <w:b w:val="0"/>
            <w:bCs w:val="0"/>
            <w:caps w:val="0"/>
            <w:noProof/>
            <w:u w:val="none"/>
          </w:rPr>
          <w:tab/>
        </w:r>
        <w:r w:rsidR="008968DB" w:rsidRPr="00803D96">
          <w:rPr>
            <w:rStyle w:val="Lienhypertexte"/>
            <w:noProof/>
          </w:rPr>
          <w:t>Considérations générales</w:t>
        </w:r>
        <w:r w:rsidR="008968DB">
          <w:rPr>
            <w:noProof/>
            <w:webHidden/>
          </w:rPr>
          <w:tab/>
        </w:r>
        <w:r w:rsidR="008968DB">
          <w:rPr>
            <w:noProof/>
            <w:webHidden/>
          </w:rPr>
          <w:fldChar w:fldCharType="begin"/>
        </w:r>
        <w:r w:rsidR="008968DB">
          <w:rPr>
            <w:noProof/>
            <w:webHidden/>
          </w:rPr>
          <w:instrText xml:space="preserve"> PAGEREF _Toc94531445 \h </w:instrText>
        </w:r>
        <w:r w:rsidR="008968DB">
          <w:rPr>
            <w:noProof/>
            <w:webHidden/>
          </w:rPr>
        </w:r>
        <w:r w:rsidR="008968DB">
          <w:rPr>
            <w:noProof/>
            <w:webHidden/>
          </w:rPr>
          <w:fldChar w:fldCharType="separate"/>
        </w:r>
        <w:r w:rsidR="008968DB">
          <w:rPr>
            <w:noProof/>
            <w:webHidden/>
          </w:rPr>
          <w:t>3</w:t>
        </w:r>
        <w:r w:rsidR="008968DB">
          <w:rPr>
            <w:noProof/>
            <w:webHidden/>
          </w:rPr>
          <w:fldChar w:fldCharType="end"/>
        </w:r>
      </w:hyperlink>
    </w:p>
    <w:p w14:paraId="0D1AA6F2" w14:textId="00734C2C" w:rsidR="008968DB" w:rsidRDefault="005455FB">
      <w:pPr>
        <w:pStyle w:val="TM1"/>
        <w:tabs>
          <w:tab w:val="left" w:pos="396"/>
          <w:tab w:val="right" w:leader="dot" w:pos="9060"/>
        </w:tabs>
        <w:rPr>
          <w:rFonts w:eastAsiaTheme="minorEastAsia" w:cstheme="minorBidi"/>
          <w:b w:val="0"/>
          <w:bCs w:val="0"/>
          <w:caps w:val="0"/>
          <w:noProof/>
          <w:u w:val="none"/>
        </w:rPr>
      </w:pPr>
      <w:hyperlink w:anchor="_Toc94531446" w:history="1">
        <w:r w:rsidR="008968DB" w:rsidRPr="00803D96">
          <w:rPr>
            <w:rStyle w:val="Lienhypertexte"/>
            <w:noProof/>
          </w:rPr>
          <w:t>II.</w:t>
        </w:r>
        <w:r w:rsidR="008968DB">
          <w:rPr>
            <w:rFonts w:eastAsiaTheme="minorEastAsia" w:cstheme="minorBidi"/>
            <w:b w:val="0"/>
            <w:bCs w:val="0"/>
            <w:caps w:val="0"/>
            <w:noProof/>
            <w:u w:val="none"/>
          </w:rPr>
          <w:tab/>
        </w:r>
        <w:r w:rsidR="008968DB" w:rsidRPr="00803D96">
          <w:rPr>
            <w:rStyle w:val="Lienhypertexte"/>
            <w:noProof/>
          </w:rPr>
          <w:t>Préambule</w:t>
        </w:r>
        <w:r w:rsidR="008968DB">
          <w:rPr>
            <w:noProof/>
            <w:webHidden/>
          </w:rPr>
          <w:tab/>
        </w:r>
        <w:r w:rsidR="008968DB">
          <w:rPr>
            <w:noProof/>
            <w:webHidden/>
          </w:rPr>
          <w:fldChar w:fldCharType="begin"/>
        </w:r>
        <w:r w:rsidR="008968DB">
          <w:rPr>
            <w:noProof/>
            <w:webHidden/>
          </w:rPr>
          <w:instrText xml:space="preserve"> PAGEREF _Toc94531446 \h </w:instrText>
        </w:r>
        <w:r w:rsidR="008968DB">
          <w:rPr>
            <w:noProof/>
            <w:webHidden/>
          </w:rPr>
        </w:r>
        <w:r w:rsidR="008968DB">
          <w:rPr>
            <w:noProof/>
            <w:webHidden/>
          </w:rPr>
          <w:fldChar w:fldCharType="separate"/>
        </w:r>
        <w:r w:rsidR="008968DB">
          <w:rPr>
            <w:noProof/>
            <w:webHidden/>
          </w:rPr>
          <w:t>4</w:t>
        </w:r>
        <w:r w:rsidR="008968DB">
          <w:rPr>
            <w:noProof/>
            <w:webHidden/>
          </w:rPr>
          <w:fldChar w:fldCharType="end"/>
        </w:r>
      </w:hyperlink>
    </w:p>
    <w:p w14:paraId="52835426" w14:textId="5FBB5FD9" w:rsidR="008968DB" w:rsidRDefault="005455FB">
      <w:pPr>
        <w:pStyle w:val="TM1"/>
        <w:tabs>
          <w:tab w:val="left" w:pos="455"/>
          <w:tab w:val="right" w:leader="dot" w:pos="9060"/>
        </w:tabs>
        <w:rPr>
          <w:rFonts w:eastAsiaTheme="minorEastAsia" w:cstheme="minorBidi"/>
          <w:b w:val="0"/>
          <w:bCs w:val="0"/>
          <w:caps w:val="0"/>
          <w:noProof/>
          <w:u w:val="none"/>
        </w:rPr>
      </w:pPr>
      <w:hyperlink w:anchor="_Toc94531447" w:history="1">
        <w:r w:rsidR="008968DB" w:rsidRPr="00803D96">
          <w:rPr>
            <w:rStyle w:val="Lienhypertexte"/>
            <w:noProof/>
          </w:rPr>
          <w:t>III.</w:t>
        </w:r>
        <w:r w:rsidR="008968DB">
          <w:rPr>
            <w:rFonts w:eastAsiaTheme="minorEastAsia" w:cstheme="minorBidi"/>
            <w:b w:val="0"/>
            <w:bCs w:val="0"/>
            <w:caps w:val="0"/>
            <w:noProof/>
            <w:u w:val="none"/>
          </w:rPr>
          <w:tab/>
        </w:r>
        <w:r w:rsidR="008968DB" w:rsidRPr="00803D96">
          <w:rPr>
            <w:rStyle w:val="Lienhypertexte"/>
            <w:noProof/>
          </w:rPr>
          <w:t>Renseignements généraux</w:t>
        </w:r>
        <w:r w:rsidR="008968DB">
          <w:rPr>
            <w:noProof/>
            <w:webHidden/>
          </w:rPr>
          <w:tab/>
        </w:r>
        <w:r w:rsidR="008968DB">
          <w:rPr>
            <w:noProof/>
            <w:webHidden/>
          </w:rPr>
          <w:fldChar w:fldCharType="begin"/>
        </w:r>
        <w:r w:rsidR="008968DB">
          <w:rPr>
            <w:noProof/>
            <w:webHidden/>
          </w:rPr>
          <w:instrText xml:space="preserve"> PAGEREF _Toc94531447 \h </w:instrText>
        </w:r>
        <w:r w:rsidR="008968DB">
          <w:rPr>
            <w:noProof/>
            <w:webHidden/>
          </w:rPr>
        </w:r>
        <w:r w:rsidR="008968DB">
          <w:rPr>
            <w:noProof/>
            <w:webHidden/>
          </w:rPr>
          <w:fldChar w:fldCharType="separate"/>
        </w:r>
        <w:r w:rsidR="008968DB">
          <w:rPr>
            <w:noProof/>
            <w:webHidden/>
          </w:rPr>
          <w:t>5</w:t>
        </w:r>
        <w:r w:rsidR="008968DB">
          <w:rPr>
            <w:noProof/>
            <w:webHidden/>
          </w:rPr>
          <w:fldChar w:fldCharType="end"/>
        </w:r>
      </w:hyperlink>
    </w:p>
    <w:p w14:paraId="13402587" w14:textId="57BA98B9" w:rsidR="008968DB" w:rsidRDefault="005455FB">
      <w:pPr>
        <w:pStyle w:val="TM1"/>
        <w:tabs>
          <w:tab w:val="left" w:pos="468"/>
          <w:tab w:val="right" w:leader="dot" w:pos="9060"/>
        </w:tabs>
        <w:rPr>
          <w:rFonts w:eastAsiaTheme="minorEastAsia" w:cstheme="minorBidi"/>
          <w:b w:val="0"/>
          <w:bCs w:val="0"/>
          <w:caps w:val="0"/>
          <w:noProof/>
          <w:u w:val="none"/>
        </w:rPr>
      </w:pPr>
      <w:hyperlink w:anchor="_Toc94531448" w:history="1">
        <w:r w:rsidR="008968DB" w:rsidRPr="00803D96">
          <w:rPr>
            <w:rStyle w:val="Lienhypertexte"/>
            <w:noProof/>
          </w:rPr>
          <w:t>IV.</w:t>
        </w:r>
        <w:r w:rsidR="008968DB">
          <w:rPr>
            <w:rFonts w:eastAsiaTheme="minorEastAsia" w:cstheme="minorBidi"/>
            <w:b w:val="0"/>
            <w:bCs w:val="0"/>
            <w:caps w:val="0"/>
            <w:noProof/>
            <w:u w:val="none"/>
          </w:rPr>
          <w:tab/>
        </w:r>
        <w:r w:rsidR="008968DB" w:rsidRPr="00803D96">
          <w:rPr>
            <w:rStyle w:val="Lienhypertexte"/>
            <w:noProof/>
          </w:rPr>
          <w:t>Elaboration du Plan d’accompagnement</w:t>
        </w:r>
        <w:r w:rsidR="008968DB">
          <w:rPr>
            <w:noProof/>
            <w:webHidden/>
          </w:rPr>
          <w:tab/>
        </w:r>
        <w:r w:rsidR="008968DB">
          <w:rPr>
            <w:noProof/>
            <w:webHidden/>
          </w:rPr>
          <w:fldChar w:fldCharType="begin"/>
        </w:r>
        <w:r w:rsidR="008968DB">
          <w:rPr>
            <w:noProof/>
            <w:webHidden/>
          </w:rPr>
          <w:instrText xml:space="preserve"> PAGEREF _Toc94531448 \h </w:instrText>
        </w:r>
        <w:r w:rsidR="008968DB">
          <w:rPr>
            <w:noProof/>
            <w:webHidden/>
          </w:rPr>
        </w:r>
        <w:r w:rsidR="008968DB">
          <w:rPr>
            <w:noProof/>
            <w:webHidden/>
          </w:rPr>
          <w:fldChar w:fldCharType="separate"/>
        </w:r>
        <w:r w:rsidR="008968DB">
          <w:rPr>
            <w:noProof/>
            <w:webHidden/>
          </w:rPr>
          <w:t>6</w:t>
        </w:r>
        <w:r w:rsidR="008968DB">
          <w:rPr>
            <w:noProof/>
            <w:webHidden/>
          </w:rPr>
          <w:fldChar w:fldCharType="end"/>
        </w:r>
      </w:hyperlink>
    </w:p>
    <w:p w14:paraId="1EEC58DA" w14:textId="0C370BF8" w:rsidR="008968DB" w:rsidRDefault="005455FB" w:rsidP="008968DB">
      <w:pPr>
        <w:pStyle w:val="TM2"/>
        <w:rPr>
          <w:rFonts w:eastAsiaTheme="minorEastAsia" w:cstheme="minorBidi"/>
          <w:noProof/>
        </w:rPr>
      </w:pPr>
      <w:hyperlink w:anchor="_Toc94531449" w:history="1">
        <w:r w:rsidR="008968DB" w:rsidRPr="00803D96">
          <w:rPr>
            <w:rStyle w:val="Lienhypertexte"/>
            <w:noProof/>
          </w:rPr>
          <w:t>IV.1.</w:t>
        </w:r>
        <w:r w:rsidR="008968DB">
          <w:rPr>
            <w:rFonts w:eastAsiaTheme="minorEastAsia" w:cstheme="minorBidi"/>
            <w:noProof/>
          </w:rPr>
          <w:tab/>
        </w:r>
        <w:r w:rsidR="008968DB" w:rsidRPr="00803D96">
          <w:rPr>
            <w:rStyle w:val="Lienhypertexte"/>
            <w:noProof/>
          </w:rPr>
          <w:t>Comparaison entre les prévisions budgétaires et les droits constatés et engagements des comptes N-3 à N</w:t>
        </w:r>
        <w:r w:rsidR="008968DB">
          <w:rPr>
            <w:noProof/>
            <w:webHidden/>
          </w:rPr>
          <w:tab/>
        </w:r>
        <w:r w:rsidR="008968DB">
          <w:rPr>
            <w:noProof/>
            <w:webHidden/>
          </w:rPr>
          <w:fldChar w:fldCharType="begin"/>
        </w:r>
        <w:r w:rsidR="008968DB">
          <w:rPr>
            <w:noProof/>
            <w:webHidden/>
          </w:rPr>
          <w:instrText xml:space="preserve"> PAGEREF _Toc94531449 \h </w:instrText>
        </w:r>
        <w:r w:rsidR="008968DB">
          <w:rPr>
            <w:noProof/>
            <w:webHidden/>
          </w:rPr>
        </w:r>
        <w:r w:rsidR="008968DB">
          <w:rPr>
            <w:noProof/>
            <w:webHidden/>
          </w:rPr>
          <w:fldChar w:fldCharType="separate"/>
        </w:r>
        <w:r w:rsidR="008968DB">
          <w:rPr>
            <w:noProof/>
            <w:webHidden/>
          </w:rPr>
          <w:t>6</w:t>
        </w:r>
        <w:r w:rsidR="008968DB">
          <w:rPr>
            <w:noProof/>
            <w:webHidden/>
          </w:rPr>
          <w:fldChar w:fldCharType="end"/>
        </w:r>
      </w:hyperlink>
    </w:p>
    <w:p w14:paraId="6C196E7F" w14:textId="29F5C26B" w:rsidR="008968DB" w:rsidRDefault="005455FB" w:rsidP="008968DB">
      <w:pPr>
        <w:pStyle w:val="TM2"/>
        <w:rPr>
          <w:rFonts w:eastAsiaTheme="minorEastAsia" w:cstheme="minorBidi"/>
          <w:noProof/>
        </w:rPr>
      </w:pPr>
      <w:hyperlink w:anchor="_Toc94531450" w:history="1">
        <w:r w:rsidR="008968DB" w:rsidRPr="00803D96">
          <w:rPr>
            <w:rStyle w:val="Lienhypertexte"/>
            <w:noProof/>
          </w:rPr>
          <w:t>IV.2.</w:t>
        </w:r>
        <w:r w:rsidR="008968DB">
          <w:rPr>
            <w:rFonts w:eastAsiaTheme="minorEastAsia" w:cstheme="minorBidi"/>
            <w:noProof/>
          </w:rPr>
          <w:tab/>
        </w:r>
        <w:r w:rsidR="008968DB" w:rsidRPr="00803D96">
          <w:rPr>
            <w:rStyle w:val="Lienhypertexte"/>
            <w:noProof/>
          </w:rPr>
          <w:t>Evolution des résultats depuis le compte N-3</w:t>
        </w:r>
        <w:r w:rsidR="008968DB">
          <w:rPr>
            <w:noProof/>
            <w:webHidden/>
          </w:rPr>
          <w:tab/>
        </w:r>
        <w:r w:rsidR="008968DB">
          <w:rPr>
            <w:noProof/>
            <w:webHidden/>
          </w:rPr>
          <w:fldChar w:fldCharType="begin"/>
        </w:r>
        <w:r w:rsidR="008968DB">
          <w:rPr>
            <w:noProof/>
            <w:webHidden/>
          </w:rPr>
          <w:instrText xml:space="preserve"> PAGEREF _Toc94531450 \h </w:instrText>
        </w:r>
        <w:r w:rsidR="008968DB">
          <w:rPr>
            <w:noProof/>
            <w:webHidden/>
          </w:rPr>
        </w:r>
        <w:r w:rsidR="008968DB">
          <w:rPr>
            <w:noProof/>
            <w:webHidden/>
          </w:rPr>
          <w:fldChar w:fldCharType="separate"/>
        </w:r>
        <w:r w:rsidR="008968DB">
          <w:rPr>
            <w:noProof/>
            <w:webHidden/>
          </w:rPr>
          <w:t>6</w:t>
        </w:r>
        <w:r w:rsidR="008968DB">
          <w:rPr>
            <w:noProof/>
            <w:webHidden/>
          </w:rPr>
          <w:fldChar w:fldCharType="end"/>
        </w:r>
      </w:hyperlink>
    </w:p>
    <w:p w14:paraId="26B0ED08" w14:textId="00618611" w:rsidR="008968DB" w:rsidRDefault="005455FB" w:rsidP="008968DB">
      <w:pPr>
        <w:pStyle w:val="TM2"/>
        <w:rPr>
          <w:rFonts w:eastAsiaTheme="minorEastAsia" w:cstheme="minorBidi"/>
          <w:noProof/>
        </w:rPr>
      </w:pPr>
      <w:hyperlink w:anchor="_Toc94531451" w:history="1">
        <w:r w:rsidR="008968DB" w:rsidRPr="00803D96">
          <w:rPr>
            <w:rStyle w:val="Lienhypertexte"/>
            <w:noProof/>
          </w:rPr>
          <w:t>IV.3.</w:t>
        </w:r>
        <w:r w:rsidR="008968DB">
          <w:rPr>
            <w:rFonts w:eastAsiaTheme="minorEastAsia" w:cstheme="minorBidi"/>
            <w:noProof/>
          </w:rPr>
          <w:tab/>
        </w:r>
        <w:r w:rsidR="008968DB" w:rsidRPr="00803D96">
          <w:rPr>
            <w:rStyle w:val="Lienhypertexte"/>
            <w:noProof/>
          </w:rPr>
          <w:t>Recettes du service ordinaire</w:t>
        </w:r>
        <w:r w:rsidR="008968DB">
          <w:rPr>
            <w:noProof/>
            <w:webHidden/>
          </w:rPr>
          <w:tab/>
        </w:r>
        <w:r w:rsidR="008968DB">
          <w:rPr>
            <w:noProof/>
            <w:webHidden/>
          </w:rPr>
          <w:fldChar w:fldCharType="begin"/>
        </w:r>
        <w:r w:rsidR="008968DB">
          <w:rPr>
            <w:noProof/>
            <w:webHidden/>
          </w:rPr>
          <w:instrText xml:space="preserve"> PAGEREF _Toc94531451 \h </w:instrText>
        </w:r>
        <w:r w:rsidR="008968DB">
          <w:rPr>
            <w:noProof/>
            <w:webHidden/>
          </w:rPr>
        </w:r>
        <w:r w:rsidR="008968DB">
          <w:rPr>
            <w:noProof/>
            <w:webHidden/>
          </w:rPr>
          <w:fldChar w:fldCharType="separate"/>
        </w:r>
        <w:r w:rsidR="008968DB">
          <w:rPr>
            <w:noProof/>
            <w:webHidden/>
          </w:rPr>
          <w:t>7</w:t>
        </w:r>
        <w:r w:rsidR="008968DB">
          <w:rPr>
            <w:noProof/>
            <w:webHidden/>
          </w:rPr>
          <w:fldChar w:fldCharType="end"/>
        </w:r>
      </w:hyperlink>
    </w:p>
    <w:p w14:paraId="6C821F26" w14:textId="7B55E499" w:rsidR="008968DB" w:rsidRDefault="005455FB" w:rsidP="008968DB">
      <w:pPr>
        <w:pStyle w:val="TM2"/>
        <w:rPr>
          <w:rFonts w:eastAsiaTheme="minorEastAsia" w:cstheme="minorBidi"/>
          <w:noProof/>
        </w:rPr>
      </w:pPr>
      <w:hyperlink w:anchor="_Toc94531452" w:history="1">
        <w:r w:rsidR="008968DB" w:rsidRPr="00803D96">
          <w:rPr>
            <w:rStyle w:val="Lienhypertexte"/>
            <w:noProof/>
          </w:rPr>
          <w:t>IV.4.</w:t>
        </w:r>
        <w:r w:rsidR="008968DB">
          <w:rPr>
            <w:rFonts w:eastAsiaTheme="minorEastAsia" w:cstheme="minorBidi"/>
            <w:noProof/>
          </w:rPr>
          <w:tab/>
        </w:r>
        <w:r w:rsidR="008968DB" w:rsidRPr="00803D96">
          <w:rPr>
            <w:rStyle w:val="Lienhypertexte"/>
            <w:noProof/>
          </w:rPr>
          <w:t>Dépenses du service ordinaire</w:t>
        </w:r>
        <w:r w:rsidR="008968DB">
          <w:rPr>
            <w:noProof/>
            <w:webHidden/>
          </w:rPr>
          <w:tab/>
        </w:r>
        <w:r w:rsidR="008968DB">
          <w:rPr>
            <w:noProof/>
            <w:webHidden/>
          </w:rPr>
          <w:fldChar w:fldCharType="begin"/>
        </w:r>
        <w:r w:rsidR="008968DB">
          <w:rPr>
            <w:noProof/>
            <w:webHidden/>
          </w:rPr>
          <w:instrText xml:space="preserve"> PAGEREF _Toc94531452 \h </w:instrText>
        </w:r>
        <w:r w:rsidR="008968DB">
          <w:rPr>
            <w:noProof/>
            <w:webHidden/>
          </w:rPr>
        </w:r>
        <w:r w:rsidR="008968DB">
          <w:rPr>
            <w:noProof/>
            <w:webHidden/>
          </w:rPr>
          <w:fldChar w:fldCharType="separate"/>
        </w:r>
        <w:r w:rsidR="008968DB">
          <w:rPr>
            <w:noProof/>
            <w:webHidden/>
          </w:rPr>
          <w:t>7</w:t>
        </w:r>
        <w:r w:rsidR="008968DB">
          <w:rPr>
            <w:noProof/>
            <w:webHidden/>
          </w:rPr>
          <w:fldChar w:fldCharType="end"/>
        </w:r>
      </w:hyperlink>
    </w:p>
    <w:p w14:paraId="56F1ED70" w14:textId="59D25D80" w:rsidR="008968DB" w:rsidRDefault="005455FB" w:rsidP="008968DB">
      <w:pPr>
        <w:pStyle w:val="TM2"/>
        <w:rPr>
          <w:rFonts w:eastAsiaTheme="minorEastAsia" w:cstheme="minorBidi"/>
          <w:noProof/>
        </w:rPr>
      </w:pPr>
      <w:hyperlink w:anchor="_Toc94531453" w:history="1">
        <w:r w:rsidR="008968DB" w:rsidRPr="00803D96">
          <w:rPr>
            <w:rStyle w:val="Lienhypertexte"/>
            <w:noProof/>
          </w:rPr>
          <w:t>IV.5.</w:t>
        </w:r>
        <w:r w:rsidR="008968DB">
          <w:rPr>
            <w:rFonts w:eastAsiaTheme="minorEastAsia" w:cstheme="minorBidi"/>
            <w:noProof/>
          </w:rPr>
          <w:tab/>
        </w:r>
        <w:r w:rsidR="008968DB" w:rsidRPr="00803D96">
          <w:rPr>
            <w:rStyle w:val="Lienhypertexte"/>
            <w:noProof/>
          </w:rPr>
          <w:t>Service extraordinaire</w:t>
        </w:r>
        <w:r w:rsidR="008968DB">
          <w:rPr>
            <w:noProof/>
            <w:webHidden/>
          </w:rPr>
          <w:tab/>
        </w:r>
        <w:r w:rsidR="008968DB">
          <w:rPr>
            <w:noProof/>
            <w:webHidden/>
          </w:rPr>
          <w:fldChar w:fldCharType="begin"/>
        </w:r>
        <w:r w:rsidR="008968DB">
          <w:rPr>
            <w:noProof/>
            <w:webHidden/>
          </w:rPr>
          <w:instrText xml:space="preserve"> PAGEREF _Toc94531453 \h </w:instrText>
        </w:r>
        <w:r w:rsidR="008968DB">
          <w:rPr>
            <w:noProof/>
            <w:webHidden/>
          </w:rPr>
        </w:r>
        <w:r w:rsidR="008968DB">
          <w:rPr>
            <w:noProof/>
            <w:webHidden/>
          </w:rPr>
          <w:fldChar w:fldCharType="separate"/>
        </w:r>
        <w:r w:rsidR="008968DB">
          <w:rPr>
            <w:noProof/>
            <w:webHidden/>
          </w:rPr>
          <w:t>10</w:t>
        </w:r>
        <w:r w:rsidR="008968DB">
          <w:rPr>
            <w:noProof/>
            <w:webHidden/>
          </w:rPr>
          <w:fldChar w:fldCharType="end"/>
        </w:r>
      </w:hyperlink>
    </w:p>
    <w:p w14:paraId="1A2ECC9D" w14:textId="3101080B" w:rsidR="008968DB" w:rsidRDefault="005455FB" w:rsidP="008968DB">
      <w:pPr>
        <w:pStyle w:val="TM2"/>
        <w:rPr>
          <w:rFonts w:eastAsiaTheme="minorEastAsia" w:cstheme="minorBidi"/>
          <w:noProof/>
        </w:rPr>
      </w:pPr>
      <w:hyperlink w:anchor="_Toc94531454" w:history="1">
        <w:r w:rsidR="008968DB" w:rsidRPr="00803D96">
          <w:rPr>
            <w:rStyle w:val="Lienhypertexte"/>
            <w:noProof/>
          </w:rPr>
          <w:t>IV.6.</w:t>
        </w:r>
        <w:r w:rsidR="008968DB">
          <w:rPr>
            <w:rFonts w:eastAsiaTheme="minorEastAsia" w:cstheme="minorBidi"/>
            <w:noProof/>
          </w:rPr>
          <w:tab/>
        </w:r>
        <w:r w:rsidR="008968DB" w:rsidRPr="00803D96">
          <w:rPr>
            <w:rStyle w:val="Lienhypertexte"/>
            <w:noProof/>
          </w:rPr>
          <w:t>Inventaire du patrimoine immobilisé du pouvoir local</w:t>
        </w:r>
        <w:r w:rsidR="008968DB">
          <w:rPr>
            <w:noProof/>
            <w:webHidden/>
          </w:rPr>
          <w:tab/>
        </w:r>
        <w:r w:rsidR="008968DB">
          <w:rPr>
            <w:noProof/>
            <w:webHidden/>
          </w:rPr>
          <w:fldChar w:fldCharType="begin"/>
        </w:r>
        <w:r w:rsidR="008968DB">
          <w:rPr>
            <w:noProof/>
            <w:webHidden/>
          </w:rPr>
          <w:instrText xml:space="preserve"> PAGEREF _Toc94531454 \h </w:instrText>
        </w:r>
        <w:r w:rsidR="008968DB">
          <w:rPr>
            <w:noProof/>
            <w:webHidden/>
          </w:rPr>
        </w:r>
        <w:r w:rsidR="008968DB">
          <w:rPr>
            <w:noProof/>
            <w:webHidden/>
          </w:rPr>
          <w:fldChar w:fldCharType="separate"/>
        </w:r>
        <w:r w:rsidR="008968DB">
          <w:rPr>
            <w:noProof/>
            <w:webHidden/>
          </w:rPr>
          <w:t>11</w:t>
        </w:r>
        <w:r w:rsidR="008968DB">
          <w:rPr>
            <w:noProof/>
            <w:webHidden/>
          </w:rPr>
          <w:fldChar w:fldCharType="end"/>
        </w:r>
      </w:hyperlink>
    </w:p>
    <w:p w14:paraId="106C5E3B" w14:textId="148B08C8" w:rsidR="008968DB" w:rsidRDefault="005455FB" w:rsidP="008968DB">
      <w:pPr>
        <w:pStyle w:val="TM2"/>
        <w:rPr>
          <w:rFonts w:eastAsiaTheme="minorEastAsia" w:cstheme="minorBidi"/>
          <w:noProof/>
        </w:rPr>
      </w:pPr>
      <w:hyperlink w:anchor="_Toc94531455" w:history="1">
        <w:r w:rsidR="008968DB" w:rsidRPr="00803D96">
          <w:rPr>
            <w:rStyle w:val="Lienhypertexte"/>
            <w:noProof/>
          </w:rPr>
          <w:t>IV.7.</w:t>
        </w:r>
        <w:r w:rsidR="008968DB">
          <w:rPr>
            <w:rFonts w:eastAsiaTheme="minorEastAsia" w:cstheme="minorBidi"/>
            <w:noProof/>
          </w:rPr>
          <w:tab/>
        </w:r>
        <w:r w:rsidR="008968DB" w:rsidRPr="00803D96">
          <w:rPr>
            <w:rStyle w:val="Lienhypertexte"/>
            <w:noProof/>
          </w:rPr>
          <w:t>Etat des fonds de réserves et provisions – validation de leur affectation</w:t>
        </w:r>
        <w:r w:rsidR="008968DB">
          <w:rPr>
            <w:noProof/>
            <w:webHidden/>
          </w:rPr>
          <w:tab/>
        </w:r>
        <w:r w:rsidR="008968DB">
          <w:rPr>
            <w:noProof/>
            <w:webHidden/>
          </w:rPr>
          <w:fldChar w:fldCharType="begin"/>
        </w:r>
        <w:r w:rsidR="008968DB">
          <w:rPr>
            <w:noProof/>
            <w:webHidden/>
          </w:rPr>
          <w:instrText xml:space="preserve"> PAGEREF _Toc94531455 \h </w:instrText>
        </w:r>
        <w:r w:rsidR="008968DB">
          <w:rPr>
            <w:noProof/>
            <w:webHidden/>
          </w:rPr>
        </w:r>
        <w:r w:rsidR="008968DB">
          <w:rPr>
            <w:noProof/>
            <w:webHidden/>
          </w:rPr>
          <w:fldChar w:fldCharType="separate"/>
        </w:r>
        <w:r w:rsidR="008968DB">
          <w:rPr>
            <w:noProof/>
            <w:webHidden/>
          </w:rPr>
          <w:t>12</w:t>
        </w:r>
        <w:r w:rsidR="008968DB">
          <w:rPr>
            <w:noProof/>
            <w:webHidden/>
          </w:rPr>
          <w:fldChar w:fldCharType="end"/>
        </w:r>
      </w:hyperlink>
    </w:p>
    <w:p w14:paraId="2867C3F1" w14:textId="06FE6FD0" w:rsidR="008968DB" w:rsidRDefault="005455FB" w:rsidP="008968DB">
      <w:pPr>
        <w:pStyle w:val="TM2"/>
        <w:rPr>
          <w:rFonts w:eastAsiaTheme="minorEastAsia" w:cstheme="minorBidi"/>
          <w:noProof/>
        </w:rPr>
      </w:pPr>
      <w:hyperlink w:anchor="_Toc94531456" w:history="1">
        <w:r w:rsidR="008968DB" w:rsidRPr="00803D96">
          <w:rPr>
            <w:rStyle w:val="Lienhypertexte"/>
            <w:noProof/>
          </w:rPr>
          <w:t>IV.8.</w:t>
        </w:r>
        <w:r w:rsidR="008968DB">
          <w:rPr>
            <w:rFonts w:eastAsiaTheme="minorEastAsia" w:cstheme="minorBidi"/>
            <w:noProof/>
          </w:rPr>
          <w:tab/>
        </w:r>
        <w:r w:rsidR="008968DB" w:rsidRPr="00803D96">
          <w:rPr>
            <w:rStyle w:val="Lienhypertexte"/>
            <w:noProof/>
          </w:rPr>
          <w:t>Situation de la trésorerie</w:t>
        </w:r>
        <w:r w:rsidR="008968DB">
          <w:rPr>
            <w:noProof/>
            <w:webHidden/>
          </w:rPr>
          <w:tab/>
        </w:r>
        <w:r w:rsidR="008968DB">
          <w:rPr>
            <w:noProof/>
            <w:webHidden/>
          </w:rPr>
          <w:fldChar w:fldCharType="begin"/>
        </w:r>
        <w:r w:rsidR="008968DB">
          <w:rPr>
            <w:noProof/>
            <w:webHidden/>
          </w:rPr>
          <w:instrText xml:space="preserve"> PAGEREF _Toc94531456 \h </w:instrText>
        </w:r>
        <w:r w:rsidR="008968DB">
          <w:rPr>
            <w:noProof/>
            <w:webHidden/>
          </w:rPr>
        </w:r>
        <w:r w:rsidR="008968DB">
          <w:rPr>
            <w:noProof/>
            <w:webHidden/>
          </w:rPr>
          <w:fldChar w:fldCharType="separate"/>
        </w:r>
        <w:r w:rsidR="008968DB">
          <w:rPr>
            <w:noProof/>
            <w:webHidden/>
          </w:rPr>
          <w:t>12</w:t>
        </w:r>
        <w:r w:rsidR="008968DB">
          <w:rPr>
            <w:noProof/>
            <w:webHidden/>
          </w:rPr>
          <w:fldChar w:fldCharType="end"/>
        </w:r>
      </w:hyperlink>
    </w:p>
    <w:p w14:paraId="2FD4CB78" w14:textId="3315057E" w:rsidR="008968DB" w:rsidRDefault="005455FB" w:rsidP="008968DB">
      <w:pPr>
        <w:pStyle w:val="TM2"/>
        <w:rPr>
          <w:rFonts w:eastAsiaTheme="minorEastAsia" w:cstheme="minorBidi"/>
          <w:noProof/>
        </w:rPr>
      </w:pPr>
      <w:hyperlink w:anchor="_Toc94531457" w:history="1">
        <w:r w:rsidR="008968DB" w:rsidRPr="00803D96">
          <w:rPr>
            <w:rStyle w:val="Lienhypertexte"/>
            <w:noProof/>
          </w:rPr>
          <w:t>IV.9.</w:t>
        </w:r>
        <w:r w:rsidR="008968DB">
          <w:rPr>
            <w:rFonts w:eastAsiaTheme="minorEastAsia" w:cstheme="minorBidi"/>
            <w:noProof/>
          </w:rPr>
          <w:tab/>
        </w:r>
        <w:r w:rsidR="008968DB" w:rsidRPr="00803D96">
          <w:rPr>
            <w:rStyle w:val="Lienhypertexte"/>
            <w:noProof/>
          </w:rPr>
          <w:t>Synergies et calendrier</w:t>
        </w:r>
        <w:r w:rsidR="008968DB">
          <w:rPr>
            <w:noProof/>
            <w:webHidden/>
          </w:rPr>
          <w:tab/>
        </w:r>
        <w:r w:rsidR="008968DB">
          <w:rPr>
            <w:noProof/>
            <w:webHidden/>
          </w:rPr>
          <w:fldChar w:fldCharType="begin"/>
        </w:r>
        <w:r w:rsidR="008968DB">
          <w:rPr>
            <w:noProof/>
            <w:webHidden/>
          </w:rPr>
          <w:instrText xml:space="preserve"> PAGEREF _Toc94531457 \h </w:instrText>
        </w:r>
        <w:r w:rsidR="008968DB">
          <w:rPr>
            <w:noProof/>
            <w:webHidden/>
          </w:rPr>
        </w:r>
        <w:r w:rsidR="008968DB">
          <w:rPr>
            <w:noProof/>
            <w:webHidden/>
          </w:rPr>
          <w:fldChar w:fldCharType="separate"/>
        </w:r>
        <w:r w:rsidR="008968DB">
          <w:rPr>
            <w:noProof/>
            <w:webHidden/>
          </w:rPr>
          <w:t>12</w:t>
        </w:r>
        <w:r w:rsidR="008968DB">
          <w:rPr>
            <w:noProof/>
            <w:webHidden/>
          </w:rPr>
          <w:fldChar w:fldCharType="end"/>
        </w:r>
      </w:hyperlink>
    </w:p>
    <w:p w14:paraId="118E890C" w14:textId="10D5618E" w:rsidR="008968DB" w:rsidRDefault="005455FB" w:rsidP="008968DB">
      <w:pPr>
        <w:pStyle w:val="TM2"/>
        <w:rPr>
          <w:rFonts w:eastAsiaTheme="minorEastAsia" w:cstheme="minorBidi"/>
          <w:noProof/>
        </w:rPr>
      </w:pPr>
      <w:hyperlink w:anchor="_Toc94531458" w:history="1">
        <w:r w:rsidR="008968DB" w:rsidRPr="00803D96">
          <w:rPr>
            <w:rStyle w:val="Lienhypertexte"/>
            <w:noProof/>
          </w:rPr>
          <w:t>IV.10.</w:t>
        </w:r>
        <w:r w:rsidR="008968DB">
          <w:rPr>
            <w:rFonts w:eastAsiaTheme="minorEastAsia" w:cstheme="minorBidi"/>
            <w:noProof/>
          </w:rPr>
          <w:tab/>
        </w:r>
        <w:r w:rsidR="008968DB" w:rsidRPr="00803D96">
          <w:rPr>
            <w:rStyle w:val="Lienhypertexte"/>
            <w:noProof/>
          </w:rPr>
          <w:t>Tableau de bord à projections quinquennales N+1 – N+5</w:t>
        </w:r>
        <w:r w:rsidR="008968DB">
          <w:rPr>
            <w:noProof/>
            <w:webHidden/>
          </w:rPr>
          <w:tab/>
        </w:r>
        <w:r w:rsidR="008968DB">
          <w:rPr>
            <w:noProof/>
            <w:webHidden/>
          </w:rPr>
          <w:fldChar w:fldCharType="begin"/>
        </w:r>
        <w:r w:rsidR="008968DB">
          <w:rPr>
            <w:noProof/>
            <w:webHidden/>
          </w:rPr>
          <w:instrText xml:space="preserve"> PAGEREF _Toc94531458 \h </w:instrText>
        </w:r>
        <w:r w:rsidR="008968DB">
          <w:rPr>
            <w:noProof/>
            <w:webHidden/>
          </w:rPr>
        </w:r>
        <w:r w:rsidR="008968DB">
          <w:rPr>
            <w:noProof/>
            <w:webHidden/>
          </w:rPr>
          <w:fldChar w:fldCharType="separate"/>
        </w:r>
        <w:r w:rsidR="008968DB">
          <w:rPr>
            <w:noProof/>
            <w:webHidden/>
          </w:rPr>
          <w:t>13</w:t>
        </w:r>
        <w:r w:rsidR="008968DB">
          <w:rPr>
            <w:noProof/>
            <w:webHidden/>
          </w:rPr>
          <w:fldChar w:fldCharType="end"/>
        </w:r>
      </w:hyperlink>
    </w:p>
    <w:p w14:paraId="40620F34" w14:textId="4CD9D2F1" w:rsidR="00745545" w:rsidRPr="00BF5C27" w:rsidRDefault="00924B10" w:rsidP="00805977">
      <w:pPr>
        <w:rPr>
          <w:sz w:val="22"/>
          <w:szCs w:val="22"/>
        </w:rPr>
      </w:pPr>
      <w:r>
        <w:rPr>
          <w:sz w:val="22"/>
          <w:szCs w:val="22"/>
        </w:rPr>
        <w:fldChar w:fldCharType="end"/>
      </w:r>
    </w:p>
    <w:p w14:paraId="0CEE23A6" w14:textId="77777777" w:rsidR="00745545" w:rsidRPr="00BF5C27" w:rsidRDefault="00745545">
      <w:pPr>
        <w:rPr>
          <w:sz w:val="22"/>
          <w:szCs w:val="22"/>
        </w:rPr>
        <w:sectPr w:rsidR="00745545" w:rsidRPr="00BF5C27" w:rsidSect="00DC6566">
          <w:footerReference w:type="first" r:id="rId9"/>
          <w:pgSz w:w="11906" w:h="16838"/>
          <w:pgMar w:top="1418" w:right="1418" w:bottom="1418" w:left="1418" w:header="709" w:footer="709" w:gutter="0"/>
          <w:pgNumType w:start="2"/>
          <w:cols w:space="708"/>
          <w:titlePg/>
          <w:docGrid w:linePitch="360"/>
        </w:sectPr>
      </w:pPr>
    </w:p>
    <w:p w14:paraId="11D73ECD" w14:textId="19995978" w:rsidR="00DC73E0" w:rsidRPr="004034E7" w:rsidRDefault="00DC73E0" w:rsidP="007B604C">
      <w:pPr>
        <w:pStyle w:val="Titre1"/>
      </w:pPr>
      <w:bookmarkStart w:id="0" w:name="_Toc94531445"/>
      <w:r w:rsidRPr="004034E7">
        <w:lastRenderedPageBreak/>
        <w:t>Considérations générales</w:t>
      </w:r>
      <w:bookmarkEnd w:id="0"/>
    </w:p>
    <w:p w14:paraId="4E1BB5D6" w14:textId="1634B7A7" w:rsidR="00572AF3" w:rsidRPr="004034E7" w:rsidRDefault="00572AF3" w:rsidP="004034E7">
      <w:pPr>
        <w:pStyle w:val="norm"/>
      </w:pPr>
      <w:r w:rsidRPr="004034E7">
        <w:t xml:space="preserve">En date du 18 novembre 2021, le Gouvernement wallon a adopté le « Plan Oxygène » qui consiste à autoriser </w:t>
      </w:r>
      <w:r w:rsidR="00E60A51" w:rsidRPr="004034E7">
        <w:t>l</w:t>
      </w:r>
      <w:r w:rsidRPr="004034E7">
        <w:t xml:space="preserve">es communes à contracter annuellement un emprunt pour équilibrer les budgets pendant 5 ans (2022-2026), le remboursement de l’annuité s’étalant sur 30 ans.  </w:t>
      </w:r>
    </w:p>
    <w:p w14:paraId="798D583A" w14:textId="77777777" w:rsidR="00572AF3" w:rsidRPr="004034E7" w:rsidRDefault="00572AF3" w:rsidP="004034E7">
      <w:pPr>
        <w:pStyle w:val="norm"/>
      </w:pPr>
      <w:r w:rsidRPr="004034E7">
        <w:rPr>
          <w:rFonts w:eastAsiaTheme="minorHAnsi"/>
        </w:rPr>
        <w:t>Pour les communes utilisant la capacité qui leur est octroyée de contracter des emprunts sans présenter un déficit structurel, le bénéfice du Plan est conditionné à l’adoption d’un plan d’accompagnement démontrant la manière dont l’équilibre structurel à l’exercice propre et au global sera maintenu.</w:t>
      </w:r>
    </w:p>
    <w:p w14:paraId="39C7760F" w14:textId="77777777" w:rsidR="00C911CA" w:rsidRPr="00E85C32" w:rsidRDefault="00C911CA" w:rsidP="00C911CA">
      <w:pPr>
        <w:pStyle w:val="norm"/>
        <w:rPr>
          <w:rFonts w:eastAsiaTheme="minorHAnsi"/>
        </w:rPr>
      </w:pPr>
      <w:r w:rsidRPr="00E85C32">
        <w:rPr>
          <w:rFonts w:eastAsiaTheme="minorHAnsi"/>
        </w:rPr>
        <w:t xml:space="preserve">Au-delà du respect de l’ensemble des dispositions reprises dans les circulaires budgétaires, </w:t>
      </w:r>
      <w:r w:rsidRPr="00E85C32">
        <w:rPr>
          <w:rFonts w:eastAsiaTheme="minorHAnsi"/>
          <w:b/>
        </w:rPr>
        <w:t>le bénéfice de ces aides est conditionné à</w:t>
      </w:r>
      <w:r w:rsidRPr="00E85C32">
        <w:rPr>
          <w:rFonts w:eastAsiaTheme="minorHAnsi"/>
        </w:rPr>
        <w:t xml:space="preserve"> : </w:t>
      </w:r>
    </w:p>
    <w:p w14:paraId="3408F7BD"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l’adoption</w:t>
      </w:r>
      <w:proofErr w:type="gramEnd"/>
      <w:r w:rsidRPr="00E85C32">
        <w:rPr>
          <w:rFonts w:cstheme="minorHAnsi"/>
          <w:lang w:val="fr-FR"/>
        </w:rPr>
        <w:t xml:space="preserve"> de mesures permettant de couvrir l’augmentation de la charge de la dette liée à l’octroi des aides et d’assurer l’équilibre budgétaire moyennant celles-ci, en ce compris un juste financement des charges de pensions et la couverture des impacts nets de la crise Covid-19 ; </w:t>
      </w:r>
    </w:p>
    <w:p w14:paraId="5714E2C7"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l’examen</w:t>
      </w:r>
      <w:proofErr w:type="gramEnd"/>
      <w:r w:rsidRPr="00E85C32">
        <w:rPr>
          <w:rFonts w:cstheme="minorHAnsi"/>
          <w:lang w:val="fr-FR"/>
        </w:rPr>
        <w:t xml:space="preserve"> de la dotation au CPAS qui sera réalisé par le crac, notamment au regard des réserves et boni éventuels de ce dernier ;</w:t>
      </w:r>
    </w:p>
    <w:p w14:paraId="574CD351"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la</w:t>
      </w:r>
      <w:proofErr w:type="gramEnd"/>
      <w:r w:rsidRPr="00E85C32">
        <w:rPr>
          <w:rFonts w:cstheme="minorHAnsi"/>
          <w:lang w:val="fr-FR"/>
        </w:rPr>
        <w:t xml:space="preserve"> limitation des mises à disposition gratuites de personnel (à l’exception des mesures rendues nécessaires par la mise en œuvre de synergies) ;</w:t>
      </w:r>
    </w:p>
    <w:p w14:paraId="3953C143"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le</w:t>
      </w:r>
      <w:proofErr w:type="gramEnd"/>
      <w:r w:rsidRPr="00E85C32">
        <w:rPr>
          <w:rFonts w:cstheme="minorHAnsi"/>
          <w:lang w:val="fr-FR"/>
        </w:rPr>
        <w:t xml:space="preserve"> maintien de la fiscalité au moins à son niveau en référence à l’année 2021 (hors exonérations liées à la crise Covid-19) ;</w:t>
      </w:r>
    </w:p>
    <w:p w14:paraId="5D2A0453"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l’évaluation</w:t>
      </w:r>
      <w:proofErr w:type="gramEnd"/>
      <w:r w:rsidRPr="00E85C32">
        <w:rPr>
          <w:rFonts w:cstheme="minorHAnsi"/>
          <w:lang w:val="fr-FR"/>
        </w:rPr>
        <w:t xml:space="preserve"> de la mise en œuvre des réformes structurelles lors de chaque clôture de compte ;</w:t>
      </w:r>
    </w:p>
    <w:p w14:paraId="2FF4CDF4"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la</w:t>
      </w:r>
      <w:proofErr w:type="gramEnd"/>
      <w:r w:rsidRPr="00E85C32">
        <w:rPr>
          <w:rFonts w:cstheme="minorHAnsi"/>
          <w:lang w:val="fr-FR"/>
        </w:rPr>
        <w:t xml:space="preserve"> nécessité pour les communes de poser les meilleurs choix et de définir une stratégie en termes de gestion de la masse salariale et des ressources humaines afin de contenir l’évolution de la croissance de la cotisation de responsabilisation, sans préjudice des profils de fonction indispensables;</w:t>
      </w:r>
    </w:p>
    <w:p w14:paraId="5D8DCF66" w14:textId="77777777" w:rsidR="00C911CA" w:rsidRPr="00E85C32" w:rsidRDefault="00C911CA" w:rsidP="00C911CA">
      <w:pPr>
        <w:numPr>
          <w:ilvl w:val="0"/>
          <w:numId w:val="69"/>
        </w:numPr>
        <w:spacing w:before="120"/>
        <w:ind w:left="709" w:hanging="709"/>
        <w:rPr>
          <w:rFonts w:cstheme="minorHAnsi"/>
          <w:lang w:val="fr-FR"/>
        </w:rPr>
      </w:pPr>
      <w:proofErr w:type="gramStart"/>
      <w:r w:rsidRPr="00E85C32">
        <w:rPr>
          <w:rFonts w:cstheme="minorHAnsi"/>
          <w:lang w:val="fr-FR"/>
        </w:rPr>
        <w:t>la</w:t>
      </w:r>
      <w:proofErr w:type="gramEnd"/>
      <w:r w:rsidRPr="00E85C32">
        <w:rPr>
          <w:rFonts w:cstheme="minorHAnsi"/>
          <w:lang w:val="fr-FR"/>
        </w:rPr>
        <w:t xml:space="preserve"> nécessité de définir une stratégie en termes de réalisation d’actifs ;</w:t>
      </w:r>
    </w:p>
    <w:p w14:paraId="245A5A04" w14:textId="77777777" w:rsidR="00C911CA" w:rsidRPr="00E85C32" w:rsidRDefault="00C911CA" w:rsidP="00C911CA">
      <w:pPr>
        <w:numPr>
          <w:ilvl w:val="0"/>
          <w:numId w:val="69"/>
        </w:numPr>
        <w:spacing w:before="120"/>
        <w:ind w:left="709" w:hanging="709"/>
        <w:rPr>
          <w:rFonts w:cstheme="minorHAnsi"/>
        </w:rPr>
      </w:pPr>
      <w:proofErr w:type="gramStart"/>
      <w:r w:rsidRPr="00E85C32">
        <w:rPr>
          <w:rFonts w:cstheme="minorHAnsi"/>
        </w:rPr>
        <w:t>l’intégration</w:t>
      </w:r>
      <w:proofErr w:type="gramEnd"/>
      <w:r w:rsidRPr="00E85C32">
        <w:rPr>
          <w:rFonts w:cstheme="minorHAnsi"/>
        </w:rPr>
        <w:t xml:space="preserve"> et la mise en œuvre des </w:t>
      </w:r>
      <w:r w:rsidRPr="00E85C32">
        <w:rPr>
          <w:rFonts w:cstheme="minorHAnsi"/>
          <w:b/>
        </w:rPr>
        <w:t>réformes structurelles</w:t>
      </w:r>
      <w:r w:rsidRPr="00E85C32">
        <w:rPr>
          <w:rFonts w:cstheme="minorHAnsi"/>
        </w:rPr>
        <w:t xml:space="preserve"> exposées ci-après :</w:t>
      </w:r>
    </w:p>
    <w:p w14:paraId="393C1CC0" w14:textId="77777777" w:rsidR="00C911CA" w:rsidRPr="00E85C32" w:rsidRDefault="00C911CA" w:rsidP="00C911CA">
      <w:pPr>
        <w:pStyle w:val="Paragraphedeliste"/>
        <w:numPr>
          <w:ilvl w:val="3"/>
          <w:numId w:val="66"/>
        </w:numPr>
        <w:spacing w:before="120"/>
        <w:ind w:left="1418" w:hanging="284"/>
        <w:contextualSpacing w:val="0"/>
        <w:rPr>
          <w:rFonts w:cstheme="minorHAnsi"/>
        </w:rPr>
      </w:pPr>
      <w:proofErr w:type="gramStart"/>
      <w:r w:rsidRPr="00E85C32">
        <w:rPr>
          <w:rFonts w:cstheme="minorHAnsi"/>
        </w:rPr>
        <w:t>mutualiser</w:t>
      </w:r>
      <w:proofErr w:type="gramEnd"/>
      <w:r w:rsidRPr="00E85C32">
        <w:rPr>
          <w:rFonts w:cstheme="minorHAnsi"/>
        </w:rPr>
        <w:t xml:space="preserve"> des coûts, des services et des ressources au sein de l’institution ;</w:t>
      </w:r>
    </w:p>
    <w:p w14:paraId="5227CEA9" w14:textId="77777777" w:rsidR="00C911CA" w:rsidRPr="00E85C32" w:rsidRDefault="00C911CA" w:rsidP="00C911CA">
      <w:pPr>
        <w:pStyle w:val="Paragraphedeliste"/>
        <w:numPr>
          <w:ilvl w:val="3"/>
          <w:numId w:val="66"/>
        </w:numPr>
        <w:spacing w:before="120"/>
        <w:ind w:left="1418" w:hanging="284"/>
        <w:contextualSpacing w:val="0"/>
        <w:rPr>
          <w:rFonts w:cstheme="minorHAnsi"/>
        </w:rPr>
      </w:pPr>
      <w:proofErr w:type="gramStart"/>
      <w:r w:rsidRPr="00E85C32">
        <w:rPr>
          <w:rFonts w:cstheme="minorHAnsi"/>
        </w:rPr>
        <w:t>mutualiser</w:t>
      </w:r>
      <w:proofErr w:type="gramEnd"/>
      <w:r w:rsidRPr="00E85C32">
        <w:rPr>
          <w:rFonts w:cstheme="minorHAnsi"/>
        </w:rPr>
        <w:t xml:space="preserve"> les services supports (à savoir notamment les services de ressources humaines, de maintenance, d’achats ou  informatiques) et l’harmonisation des processus entre d’une part, la Commune et le CPAS (dans le respect de l’existence et des missions légales de chacun) et d’autre part,  les Communes entre elles ;</w:t>
      </w:r>
    </w:p>
    <w:p w14:paraId="41355152" w14:textId="77777777" w:rsidR="007A34F8" w:rsidRDefault="007A34F8">
      <w:pPr>
        <w:spacing w:after="0"/>
        <w:jc w:val="left"/>
        <w:rPr>
          <w:rFonts w:cstheme="minorHAnsi"/>
        </w:rPr>
      </w:pPr>
      <w:r>
        <w:rPr>
          <w:rFonts w:cstheme="minorHAnsi"/>
        </w:rPr>
        <w:br w:type="page"/>
      </w:r>
    </w:p>
    <w:p w14:paraId="5C300C39" w14:textId="5C3A3CA4" w:rsidR="00C911CA" w:rsidRPr="00E85C32" w:rsidRDefault="00C911CA" w:rsidP="00C911CA">
      <w:pPr>
        <w:pStyle w:val="Paragraphedeliste"/>
        <w:numPr>
          <w:ilvl w:val="3"/>
          <w:numId w:val="66"/>
        </w:numPr>
        <w:spacing w:before="120"/>
        <w:ind w:left="1418" w:hanging="284"/>
        <w:contextualSpacing w:val="0"/>
        <w:rPr>
          <w:rFonts w:cstheme="minorHAnsi"/>
        </w:rPr>
      </w:pPr>
      <w:r w:rsidRPr="00E85C32">
        <w:rPr>
          <w:rFonts w:cstheme="minorHAnsi"/>
        </w:rPr>
        <w:lastRenderedPageBreak/>
        <w:t>identifier, parmi les services rendus à la population, ceux qui seront rendus par l’acteur le plus pertinent à l’échelon local afin d’en réduire la charge dans le chef de la Commune et d’ améliorer l’efficience (à savoir notamment les services d’accueil de la petite enfance gérés par des opérateurs communaux et intercommunaux, les maisons de repos, le service social communal par rapport au service social du CPAS et les éventuels double-emploi,…) tout en s’assurant de garantir une transparence identique en terme de gestion ;</w:t>
      </w:r>
    </w:p>
    <w:p w14:paraId="3A51D6F3" w14:textId="77777777" w:rsidR="00C911CA" w:rsidRPr="00E85C32" w:rsidRDefault="00C911CA" w:rsidP="00C911CA">
      <w:pPr>
        <w:pStyle w:val="Paragraphedeliste"/>
        <w:numPr>
          <w:ilvl w:val="0"/>
          <w:numId w:val="67"/>
        </w:numPr>
        <w:spacing w:before="120"/>
        <w:ind w:left="1418" w:hanging="284"/>
        <w:contextualSpacing w:val="0"/>
        <w:rPr>
          <w:rFonts w:cstheme="minorHAnsi"/>
          <w:lang w:val="fr-FR"/>
        </w:rPr>
      </w:pPr>
      <w:proofErr w:type="gramStart"/>
      <w:r w:rsidRPr="00E85C32">
        <w:rPr>
          <w:rFonts w:cstheme="minorHAnsi"/>
          <w:lang w:val="fr-FR"/>
        </w:rPr>
        <w:t>se</w:t>
      </w:r>
      <w:proofErr w:type="gramEnd"/>
      <w:r w:rsidRPr="00E85C32">
        <w:rPr>
          <w:rFonts w:cstheme="minorHAnsi"/>
          <w:lang w:val="fr-FR"/>
        </w:rPr>
        <w:t xml:space="preserve"> soumettre, pour les communes sous plan de gestion, à un screening mené conjointement par une équipe multidisciplinaire composée du CRAC et du SPW IAS afin d’identifier et d’améliorer l’efficience du service public local ;</w:t>
      </w:r>
    </w:p>
    <w:p w14:paraId="70B005DC" w14:textId="77777777" w:rsidR="00C911CA" w:rsidRPr="00E85C32" w:rsidRDefault="00C911CA" w:rsidP="00C911CA">
      <w:pPr>
        <w:pStyle w:val="Paragraphedeliste"/>
        <w:numPr>
          <w:ilvl w:val="0"/>
          <w:numId w:val="67"/>
        </w:numPr>
        <w:spacing w:before="120"/>
        <w:ind w:left="1418" w:hanging="284"/>
        <w:contextualSpacing w:val="0"/>
        <w:rPr>
          <w:rFonts w:cstheme="minorHAnsi"/>
          <w:lang w:val="fr-FR"/>
        </w:rPr>
      </w:pPr>
      <w:proofErr w:type="gramStart"/>
      <w:r w:rsidRPr="00E85C32">
        <w:rPr>
          <w:rFonts w:cstheme="minorHAnsi"/>
        </w:rPr>
        <w:t>investir</w:t>
      </w:r>
      <w:proofErr w:type="gramEnd"/>
      <w:r w:rsidRPr="00E85C32">
        <w:rPr>
          <w:rFonts w:cstheme="minorHAnsi"/>
        </w:rPr>
        <w:t xml:space="preserve"> dans la transformation digitale, à savoir : </w:t>
      </w:r>
    </w:p>
    <w:p w14:paraId="2BDDC41B"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se</w:t>
      </w:r>
      <w:proofErr w:type="gramEnd"/>
      <w:r w:rsidRPr="00E85C32">
        <w:rPr>
          <w:rFonts w:cstheme="minorHAnsi"/>
        </w:rPr>
        <w:t xml:space="preserve"> doter d’une infrastructure informatique à jour, fiable et interopérable (dialogue avec différentes bases de données, lutte contre le hacking, plus de cybersécurité, matériel pour le télétravail, ...) ;</w:t>
      </w:r>
    </w:p>
    <w:p w14:paraId="75B90AF5"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se</w:t>
      </w:r>
      <w:proofErr w:type="gramEnd"/>
      <w:r w:rsidRPr="00E85C32">
        <w:rPr>
          <w:rFonts w:cstheme="minorHAnsi"/>
        </w:rPr>
        <w:t xml:space="preserve"> doter de matériel informatique et de logiciels à jour, robustes, fiables et qui communiquent facilement les uns avec les autres ;</w:t>
      </w:r>
    </w:p>
    <w:p w14:paraId="56E66053"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se</w:t>
      </w:r>
      <w:proofErr w:type="gramEnd"/>
      <w:r w:rsidRPr="00E85C32">
        <w:rPr>
          <w:rFonts w:cstheme="minorHAnsi"/>
        </w:rPr>
        <w:t xml:space="preserve"> doter d’une politique de gouvernance des données (gestion, données ouvertes, valorisation, …) ;</w:t>
      </w:r>
    </w:p>
    <w:p w14:paraId="5F0A2BCA"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mieux</w:t>
      </w:r>
      <w:proofErr w:type="gramEnd"/>
      <w:r w:rsidRPr="00E85C32">
        <w:rPr>
          <w:rFonts w:cstheme="minorHAnsi"/>
        </w:rPr>
        <w:t xml:space="preserve"> identifier les besoins ;</w:t>
      </w:r>
    </w:p>
    <w:p w14:paraId="243EC3D8"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tendre</w:t>
      </w:r>
      <w:proofErr w:type="gramEnd"/>
      <w:r w:rsidRPr="00E85C32">
        <w:rPr>
          <w:rFonts w:cstheme="minorHAnsi"/>
        </w:rPr>
        <w:t xml:space="preserve"> vers l’utilisation des logiciels libres ;</w:t>
      </w:r>
    </w:p>
    <w:p w14:paraId="16EBF8AF" w14:textId="77777777" w:rsidR="00C911CA" w:rsidRPr="00E85C32" w:rsidRDefault="00C911CA" w:rsidP="00C911CA">
      <w:pPr>
        <w:pStyle w:val="Paragraphedeliste"/>
        <w:numPr>
          <w:ilvl w:val="0"/>
          <w:numId w:val="68"/>
        </w:numPr>
        <w:spacing w:before="120"/>
        <w:ind w:left="2517" w:hanging="357"/>
        <w:contextualSpacing w:val="0"/>
        <w:rPr>
          <w:rFonts w:cstheme="minorHAnsi"/>
        </w:rPr>
      </w:pPr>
      <w:proofErr w:type="gramStart"/>
      <w:r w:rsidRPr="00E85C32">
        <w:rPr>
          <w:rFonts w:cstheme="minorHAnsi"/>
        </w:rPr>
        <w:t>se</w:t>
      </w:r>
      <w:proofErr w:type="gramEnd"/>
      <w:r w:rsidRPr="00E85C32">
        <w:rPr>
          <w:rFonts w:cstheme="minorHAnsi"/>
        </w:rPr>
        <w:t xml:space="preserve"> doter d’un politique de dématérialisation des processus.</w:t>
      </w:r>
    </w:p>
    <w:p w14:paraId="6D4211F0" w14:textId="07B3AFDE" w:rsidR="00E60A51" w:rsidRPr="00BF5C27" w:rsidRDefault="00E60A51" w:rsidP="004034E7">
      <w:pPr>
        <w:pStyle w:val="norm12-12"/>
      </w:pPr>
      <w:r w:rsidRPr="00BF5C27">
        <w:t xml:space="preserve">Le CPAS relevant d’une Commune soumise ou tenue d’adopter un plan d’accompagnement doit également et pour lui-même adopter un plan d’accompagnement. Celui-ci est élaboré par les services du CPAS en collaboration avec la Commune, le Centre et arrêté par le Conseil de l’Action sociale et par le Conseil communal. </w:t>
      </w:r>
    </w:p>
    <w:p w14:paraId="073D0782" w14:textId="0E10E067" w:rsidR="00820A85" w:rsidRPr="004034E7" w:rsidRDefault="008C6194" w:rsidP="007B604C">
      <w:pPr>
        <w:pStyle w:val="Titre1"/>
      </w:pPr>
      <w:bookmarkStart w:id="1" w:name="_Toc94166742"/>
      <w:bookmarkStart w:id="2" w:name="_Toc94168824"/>
      <w:bookmarkStart w:id="3" w:name="_Toc94169136"/>
      <w:bookmarkStart w:id="4" w:name="_Toc94170523"/>
      <w:bookmarkStart w:id="5" w:name="_Toc94171458"/>
      <w:bookmarkStart w:id="6" w:name="_Toc94184620"/>
      <w:bookmarkStart w:id="7" w:name="_Toc94166743"/>
      <w:bookmarkStart w:id="8" w:name="_Toc94168825"/>
      <w:bookmarkStart w:id="9" w:name="_Toc94169137"/>
      <w:bookmarkStart w:id="10" w:name="_Toc94170524"/>
      <w:bookmarkStart w:id="11" w:name="_Toc94171459"/>
      <w:bookmarkStart w:id="12" w:name="_Toc94184621"/>
      <w:bookmarkStart w:id="13" w:name="_Toc94166744"/>
      <w:bookmarkStart w:id="14" w:name="_Toc94168826"/>
      <w:bookmarkStart w:id="15" w:name="_Toc94169138"/>
      <w:bookmarkStart w:id="16" w:name="_Toc94170525"/>
      <w:bookmarkStart w:id="17" w:name="_Toc94171460"/>
      <w:bookmarkStart w:id="18" w:name="_Toc94184622"/>
      <w:bookmarkStart w:id="19" w:name="_Toc94166745"/>
      <w:bookmarkStart w:id="20" w:name="_Toc94168827"/>
      <w:bookmarkStart w:id="21" w:name="_Toc94169139"/>
      <w:bookmarkStart w:id="22" w:name="_Toc94170526"/>
      <w:bookmarkStart w:id="23" w:name="_Toc94171461"/>
      <w:bookmarkStart w:id="24" w:name="_Toc94184623"/>
      <w:bookmarkStart w:id="25" w:name="_Toc945314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034E7">
        <w:t>P</w:t>
      </w:r>
      <w:r w:rsidR="00820A85" w:rsidRPr="004034E7">
        <w:t>réambule</w:t>
      </w:r>
      <w:bookmarkEnd w:id="25"/>
    </w:p>
    <w:p w14:paraId="7D52EACF" w14:textId="2FEA4091" w:rsidR="00882754" w:rsidRPr="00BF5C27" w:rsidRDefault="00DC73E0" w:rsidP="004034E7">
      <w:pPr>
        <w:pStyle w:val="norm"/>
        <w:rPr>
          <w:b/>
          <w:u w:val="single"/>
        </w:rPr>
      </w:pPr>
      <w:bookmarkStart w:id="26" w:name="_Hlk94089344"/>
      <w:r w:rsidRPr="00BF5C27">
        <w:t xml:space="preserve">Préciser le contexte </w:t>
      </w:r>
      <w:r w:rsidRPr="004034E7">
        <w:t xml:space="preserve">socio-économique </w:t>
      </w:r>
      <w:r w:rsidRPr="00BF5C27">
        <w:t xml:space="preserve">de la réalisation </w:t>
      </w:r>
      <w:r w:rsidR="004C3E18" w:rsidRPr="00BF5C27">
        <w:t>d’un plan d’accompagnement</w:t>
      </w:r>
      <w:r w:rsidRPr="00BF5C27">
        <w:t>.</w:t>
      </w:r>
      <w:bookmarkStart w:id="27" w:name="_Toc510778561"/>
      <w:r w:rsidRPr="004034E7">
        <w:t xml:space="preserve"> </w:t>
      </w:r>
      <w:bookmarkEnd w:id="26"/>
      <w:bookmarkEnd w:id="27"/>
    </w:p>
    <w:p w14:paraId="485BA18A" w14:textId="77777777" w:rsidR="007A34F8" w:rsidRDefault="007A34F8">
      <w:pPr>
        <w:spacing w:after="0"/>
        <w:jc w:val="left"/>
        <w:rPr>
          <w:b/>
          <w:u w:val="single"/>
        </w:rPr>
      </w:pPr>
      <w:r>
        <w:br w:type="page"/>
      </w:r>
    </w:p>
    <w:p w14:paraId="6B8F0689" w14:textId="4C22B558" w:rsidR="00AF6058" w:rsidRPr="004034E7" w:rsidRDefault="00AF6058" w:rsidP="007B604C">
      <w:pPr>
        <w:pStyle w:val="Titre1"/>
      </w:pPr>
      <w:bookmarkStart w:id="28" w:name="_Toc94088398"/>
      <w:bookmarkStart w:id="29" w:name="_Toc94091694"/>
      <w:bookmarkStart w:id="30" w:name="_Toc94091808"/>
      <w:bookmarkStart w:id="31" w:name="_Toc94091973"/>
      <w:bookmarkStart w:id="32" w:name="_Toc94092099"/>
      <w:bookmarkStart w:id="33" w:name="_Toc94166747"/>
      <w:bookmarkStart w:id="34" w:name="_Toc94168829"/>
      <w:bookmarkStart w:id="35" w:name="_Toc94169141"/>
      <w:bookmarkStart w:id="36" w:name="_Toc94170528"/>
      <w:bookmarkStart w:id="37" w:name="_Toc94171463"/>
      <w:bookmarkStart w:id="38" w:name="_Toc94184625"/>
      <w:bookmarkStart w:id="39" w:name="_Toc94531447"/>
      <w:bookmarkEnd w:id="28"/>
      <w:bookmarkEnd w:id="29"/>
      <w:bookmarkEnd w:id="30"/>
      <w:bookmarkEnd w:id="31"/>
      <w:bookmarkEnd w:id="32"/>
      <w:bookmarkEnd w:id="33"/>
      <w:bookmarkEnd w:id="34"/>
      <w:bookmarkEnd w:id="35"/>
      <w:bookmarkEnd w:id="36"/>
      <w:bookmarkEnd w:id="37"/>
      <w:bookmarkEnd w:id="38"/>
      <w:r w:rsidRPr="004034E7">
        <w:lastRenderedPageBreak/>
        <w:t>Renseignements généraux</w:t>
      </w:r>
      <w:bookmarkEnd w:id="39"/>
    </w:p>
    <w:p w14:paraId="68FA9B4C" w14:textId="77777777" w:rsidR="003D5E3D" w:rsidRPr="00BF5C27" w:rsidRDefault="003D5E3D" w:rsidP="004034E7">
      <w:pPr>
        <w:ind w:left="567" w:hanging="567"/>
        <w:rPr>
          <w:sz w:val="22"/>
          <w:szCs w:val="22"/>
        </w:rPr>
      </w:pPr>
      <w:r w:rsidRPr="00BF5C27">
        <w:rPr>
          <w:sz w:val="22"/>
          <w:szCs w:val="22"/>
        </w:rPr>
        <w:t>Population</w:t>
      </w:r>
      <w:r w:rsidR="00EC02BC" w:rsidRPr="00BF5C27">
        <w:rPr>
          <w:sz w:val="22"/>
          <w:szCs w:val="22"/>
        </w:rPr>
        <w:t xml:space="preserve"> : </w:t>
      </w:r>
      <w:r w:rsidR="00EC02BC" w:rsidRPr="00BF5C27">
        <w:rPr>
          <w:sz w:val="22"/>
          <w:szCs w:val="22"/>
        </w:rPr>
        <w:tab/>
      </w:r>
      <w:r w:rsidR="00EC02BC" w:rsidRPr="00BF5C27">
        <w:rPr>
          <w:sz w:val="22"/>
          <w:szCs w:val="22"/>
        </w:rPr>
        <w:tab/>
      </w:r>
      <w:r w:rsidR="00EC02BC" w:rsidRPr="00BF5C27">
        <w:rPr>
          <w:sz w:val="22"/>
          <w:szCs w:val="22"/>
        </w:rPr>
        <w:tab/>
      </w:r>
      <w:r w:rsidRPr="00BF5C27">
        <w:rPr>
          <w:sz w:val="22"/>
          <w:szCs w:val="22"/>
        </w:rPr>
        <w:t>……</w:t>
      </w:r>
      <w:proofErr w:type="gramStart"/>
      <w:r w:rsidRPr="00BF5C27">
        <w:rPr>
          <w:sz w:val="22"/>
          <w:szCs w:val="22"/>
        </w:rPr>
        <w:t>…….</w:t>
      </w:r>
      <w:proofErr w:type="gramEnd"/>
      <w:r w:rsidRPr="00BF5C27">
        <w:rPr>
          <w:sz w:val="22"/>
          <w:szCs w:val="22"/>
        </w:rPr>
        <w:t xml:space="preserve">……. </w:t>
      </w:r>
      <w:proofErr w:type="gramStart"/>
      <w:r w:rsidRPr="00BF5C27">
        <w:rPr>
          <w:sz w:val="22"/>
          <w:szCs w:val="22"/>
        </w:rPr>
        <w:t>habitants</w:t>
      </w:r>
      <w:proofErr w:type="gramEnd"/>
    </w:p>
    <w:p w14:paraId="13809E91" w14:textId="77777777" w:rsidR="003D5E3D" w:rsidRPr="00BF5C27" w:rsidRDefault="003D5E3D" w:rsidP="004034E7">
      <w:pPr>
        <w:ind w:left="567" w:hanging="567"/>
        <w:rPr>
          <w:sz w:val="22"/>
          <w:szCs w:val="22"/>
        </w:rPr>
      </w:pPr>
      <w:r w:rsidRPr="00BF5C27">
        <w:rPr>
          <w:sz w:val="22"/>
          <w:szCs w:val="22"/>
        </w:rPr>
        <w:t>Kilométrage de voirie</w:t>
      </w:r>
      <w:r w:rsidR="00EC02BC" w:rsidRPr="00BF5C27">
        <w:rPr>
          <w:sz w:val="22"/>
          <w:szCs w:val="22"/>
        </w:rPr>
        <w:t xml:space="preserve"> : </w:t>
      </w:r>
      <w:r w:rsidR="00EC02BC" w:rsidRPr="00BF5C27">
        <w:rPr>
          <w:sz w:val="22"/>
          <w:szCs w:val="22"/>
        </w:rPr>
        <w:tab/>
      </w:r>
      <w:r w:rsidRPr="00BF5C27">
        <w:rPr>
          <w:sz w:val="22"/>
          <w:szCs w:val="22"/>
        </w:rPr>
        <w:t>………</w:t>
      </w:r>
      <w:proofErr w:type="gramStart"/>
      <w:r w:rsidRPr="00BF5C27">
        <w:rPr>
          <w:sz w:val="22"/>
          <w:szCs w:val="22"/>
        </w:rPr>
        <w:t>…….</w:t>
      </w:r>
      <w:proofErr w:type="gramEnd"/>
      <w:r w:rsidRPr="00BF5C27">
        <w:rPr>
          <w:sz w:val="22"/>
          <w:szCs w:val="22"/>
        </w:rPr>
        <w:t xml:space="preserve">…. </w:t>
      </w:r>
      <w:proofErr w:type="gramStart"/>
      <w:r w:rsidRPr="00BF5C27">
        <w:rPr>
          <w:sz w:val="22"/>
          <w:szCs w:val="22"/>
        </w:rPr>
        <w:t>km</w:t>
      </w:r>
      <w:proofErr w:type="gramEnd"/>
    </w:p>
    <w:p w14:paraId="484FE8FB" w14:textId="499E0C38" w:rsidR="000B2A5F" w:rsidRPr="00BF5C27" w:rsidRDefault="000B2A5F" w:rsidP="004034E7">
      <w:pPr>
        <w:ind w:left="567" w:hanging="567"/>
        <w:rPr>
          <w:sz w:val="22"/>
          <w:szCs w:val="22"/>
        </w:rPr>
      </w:pPr>
      <w:r w:rsidRPr="00BF5C27">
        <w:rPr>
          <w:sz w:val="22"/>
          <w:szCs w:val="22"/>
        </w:rPr>
        <w:t>Nombre d'écoles et d'implantations</w:t>
      </w:r>
      <w:r w:rsidR="00B530E3" w:rsidRPr="00BF5C27">
        <w:rPr>
          <w:sz w:val="22"/>
          <w:szCs w:val="22"/>
        </w:rPr>
        <w:t xml:space="preserve"> </w:t>
      </w:r>
      <w:r w:rsidR="007A498F" w:rsidRPr="00BF5C27">
        <w:rPr>
          <w:sz w:val="22"/>
          <w:szCs w:val="22"/>
        </w:rPr>
        <w:t>:</w:t>
      </w:r>
    </w:p>
    <w:p w14:paraId="3CA9C9E3" w14:textId="03DC8336" w:rsidR="003D5E3D" w:rsidRPr="00BF5C27" w:rsidRDefault="00EE7284" w:rsidP="00265828">
      <w:pPr>
        <w:pStyle w:val="Paragraphedeliste"/>
        <w:spacing w:before="60" w:after="60"/>
        <w:ind w:left="1134"/>
        <w:contextualSpacing w:val="0"/>
        <w:rPr>
          <w:sz w:val="22"/>
          <w:szCs w:val="22"/>
        </w:rPr>
      </w:pPr>
      <w:proofErr w:type="gramStart"/>
      <w:r w:rsidRPr="00BF5C27">
        <w:rPr>
          <w:sz w:val="22"/>
          <w:szCs w:val="22"/>
        </w:rPr>
        <w:t>n</w:t>
      </w:r>
      <w:r w:rsidR="003D5E3D" w:rsidRPr="00BF5C27">
        <w:rPr>
          <w:sz w:val="22"/>
          <w:szCs w:val="22"/>
        </w:rPr>
        <w:t>ombre</w:t>
      </w:r>
      <w:proofErr w:type="gramEnd"/>
      <w:r w:rsidR="003D5E3D" w:rsidRPr="00BF5C27">
        <w:rPr>
          <w:sz w:val="22"/>
          <w:szCs w:val="22"/>
        </w:rPr>
        <w:t xml:space="preserve"> d’élèves: </w:t>
      </w:r>
      <w:r w:rsidR="00991DE0" w:rsidRPr="00BF5C27">
        <w:rPr>
          <w:sz w:val="22"/>
          <w:szCs w:val="22"/>
        </w:rPr>
        <w:t xml:space="preserve">…….. </w:t>
      </w:r>
    </w:p>
    <w:p w14:paraId="3CDA4BDB" w14:textId="77777777" w:rsidR="004F005A" w:rsidRPr="00BF5C27" w:rsidRDefault="004F005A" w:rsidP="00265828">
      <w:pPr>
        <w:pStyle w:val="Paragraphedeliste"/>
        <w:spacing w:before="60" w:after="60"/>
        <w:ind w:left="1134"/>
        <w:contextualSpacing w:val="0"/>
        <w:rPr>
          <w:sz w:val="22"/>
          <w:szCs w:val="22"/>
        </w:rPr>
      </w:pPr>
      <w:proofErr w:type="gramStart"/>
      <w:r w:rsidRPr="00BF5C27">
        <w:rPr>
          <w:sz w:val="22"/>
          <w:szCs w:val="22"/>
        </w:rPr>
        <w:t>nombre</w:t>
      </w:r>
      <w:proofErr w:type="gramEnd"/>
      <w:r w:rsidRPr="00BF5C27">
        <w:rPr>
          <w:sz w:val="22"/>
          <w:szCs w:val="22"/>
        </w:rPr>
        <w:t xml:space="preserve"> d’implantations :  </w:t>
      </w:r>
    </w:p>
    <w:p w14:paraId="702DB5AA" w14:textId="37A957B1" w:rsidR="004F005A" w:rsidRPr="00BF5C27" w:rsidRDefault="004F005A" w:rsidP="003148CD">
      <w:pPr>
        <w:pStyle w:val="Paragraphedeliste"/>
        <w:numPr>
          <w:ilvl w:val="1"/>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fondamental ordinaire ;   </w:t>
      </w:r>
    </w:p>
    <w:p w14:paraId="58B2E819"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secondaire ordinaire;</w:t>
      </w:r>
    </w:p>
    <w:p w14:paraId="627EF0BB"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fondamental spécial;</w:t>
      </w:r>
    </w:p>
    <w:p w14:paraId="3AE6141E"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secondaire spécial;</w:t>
      </w:r>
    </w:p>
    <w:p w14:paraId="279EA91A"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supérieur;</w:t>
      </w:r>
    </w:p>
    <w:p w14:paraId="0CCA1AFF"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de promotion sociale;</w:t>
      </w:r>
    </w:p>
    <w:p w14:paraId="407A663A" w14:textId="77777777" w:rsidR="00EE7284" w:rsidRPr="00BF5C27" w:rsidRDefault="003D5E3D" w:rsidP="009D10BD">
      <w:pPr>
        <w:pStyle w:val="Paragraphedeliste"/>
        <w:numPr>
          <w:ilvl w:val="4"/>
          <w:numId w:val="1"/>
        </w:numPr>
        <w:spacing w:before="60" w:after="60"/>
        <w:ind w:left="1134" w:hanging="567"/>
        <w:contextualSpacing w:val="0"/>
        <w:rPr>
          <w:sz w:val="22"/>
          <w:szCs w:val="22"/>
        </w:rPr>
      </w:pPr>
      <w:proofErr w:type="gramStart"/>
      <w:r w:rsidRPr="00BF5C27">
        <w:rPr>
          <w:sz w:val="22"/>
          <w:szCs w:val="22"/>
        </w:rPr>
        <w:t>enseignement</w:t>
      </w:r>
      <w:proofErr w:type="gramEnd"/>
      <w:r w:rsidRPr="00BF5C27">
        <w:rPr>
          <w:sz w:val="22"/>
          <w:szCs w:val="22"/>
        </w:rPr>
        <w:t xml:space="preserve"> artistique.</w:t>
      </w:r>
    </w:p>
    <w:p w14:paraId="32B0A4C0" w14:textId="77777777" w:rsidR="00A15E5B" w:rsidRPr="00BF5C27" w:rsidRDefault="00A15E5B" w:rsidP="008C6194">
      <w:pPr>
        <w:ind w:left="720" w:hanging="360"/>
        <w:rPr>
          <w:sz w:val="22"/>
          <w:szCs w:val="22"/>
        </w:rPr>
      </w:pPr>
    </w:p>
    <w:p w14:paraId="3DAD1FE2" w14:textId="77777777" w:rsidR="00A15E5B" w:rsidRPr="00BF5C27" w:rsidRDefault="00A15E5B" w:rsidP="00EE7284">
      <w:pPr>
        <w:ind w:left="567" w:hanging="567"/>
        <w:rPr>
          <w:sz w:val="22"/>
          <w:szCs w:val="22"/>
        </w:rPr>
      </w:pPr>
      <w:r w:rsidRPr="00BF5C27">
        <w:rPr>
          <w:sz w:val="22"/>
          <w:szCs w:val="22"/>
        </w:rPr>
        <w:t>Directeur général :</w:t>
      </w:r>
    </w:p>
    <w:p w14:paraId="35ACFB8A" w14:textId="77777777" w:rsidR="00A15E5B" w:rsidRPr="00BF5C27" w:rsidRDefault="00A15E5B" w:rsidP="00EE7284">
      <w:pPr>
        <w:ind w:left="567" w:hanging="567"/>
        <w:rPr>
          <w:sz w:val="22"/>
          <w:szCs w:val="22"/>
        </w:rPr>
      </w:pPr>
      <w:r w:rsidRPr="00BF5C27">
        <w:rPr>
          <w:sz w:val="22"/>
          <w:szCs w:val="22"/>
        </w:rPr>
        <w:t>Directeur financier (régional, local) :</w:t>
      </w:r>
    </w:p>
    <w:p w14:paraId="483AC030" w14:textId="77777777" w:rsidR="003D5E3D" w:rsidRPr="00BF5C27" w:rsidRDefault="003D5E3D" w:rsidP="00EE7284">
      <w:pPr>
        <w:ind w:left="567" w:hanging="567"/>
        <w:rPr>
          <w:sz w:val="22"/>
          <w:szCs w:val="22"/>
        </w:rPr>
      </w:pPr>
      <w:r w:rsidRPr="00BF5C27">
        <w:rPr>
          <w:sz w:val="22"/>
          <w:szCs w:val="22"/>
        </w:rPr>
        <w:t xml:space="preserve">Zone de </w:t>
      </w:r>
      <w:r w:rsidR="003148CD" w:rsidRPr="00BF5C27">
        <w:rPr>
          <w:sz w:val="22"/>
          <w:szCs w:val="22"/>
        </w:rPr>
        <w:t>Police</w:t>
      </w:r>
      <w:r w:rsidRPr="00BF5C27">
        <w:rPr>
          <w:sz w:val="22"/>
          <w:szCs w:val="22"/>
        </w:rPr>
        <w:t xml:space="preserve"> </w:t>
      </w:r>
      <w:r w:rsidRPr="00BF5C27">
        <w:rPr>
          <w:sz w:val="22"/>
          <w:szCs w:val="22"/>
        </w:rPr>
        <w:tab/>
      </w:r>
      <w:r w:rsidR="00EE7284" w:rsidRPr="00BF5C27">
        <w:rPr>
          <w:sz w:val="22"/>
          <w:szCs w:val="22"/>
        </w:rPr>
        <w:tab/>
      </w:r>
      <w:r w:rsidRPr="00BF5C27">
        <w:rPr>
          <w:sz w:val="22"/>
          <w:szCs w:val="22"/>
        </w:rPr>
        <w:t>□</w:t>
      </w:r>
      <w:r w:rsidRPr="00BF5C27">
        <w:rPr>
          <w:sz w:val="22"/>
          <w:szCs w:val="22"/>
        </w:rPr>
        <w:tab/>
      </w:r>
      <w:proofErr w:type="spellStart"/>
      <w:r w:rsidRPr="00BF5C27">
        <w:rPr>
          <w:sz w:val="22"/>
          <w:szCs w:val="22"/>
        </w:rPr>
        <w:t>monocommunale</w:t>
      </w:r>
      <w:proofErr w:type="spellEnd"/>
    </w:p>
    <w:p w14:paraId="10EBD03A" w14:textId="076282B6" w:rsidR="00001A86" w:rsidRPr="00BF5C27" w:rsidRDefault="003D5E3D" w:rsidP="008C6194">
      <w:pPr>
        <w:ind w:left="2124" w:firstLine="708"/>
        <w:rPr>
          <w:sz w:val="22"/>
          <w:szCs w:val="22"/>
        </w:rPr>
      </w:pPr>
      <w:r w:rsidRPr="00BF5C27">
        <w:rPr>
          <w:sz w:val="22"/>
          <w:szCs w:val="22"/>
        </w:rPr>
        <w:t>□</w:t>
      </w:r>
      <w:r w:rsidRPr="00BF5C27">
        <w:rPr>
          <w:sz w:val="22"/>
          <w:szCs w:val="22"/>
        </w:rPr>
        <w:tab/>
      </w:r>
      <w:proofErr w:type="spellStart"/>
      <w:r w:rsidRPr="00BF5C27">
        <w:rPr>
          <w:sz w:val="22"/>
          <w:szCs w:val="22"/>
        </w:rPr>
        <w:t>pluricommunale</w:t>
      </w:r>
      <w:proofErr w:type="spellEnd"/>
      <w:r w:rsidRPr="00BF5C27">
        <w:rPr>
          <w:sz w:val="22"/>
          <w:szCs w:val="22"/>
        </w:rPr>
        <w:t xml:space="preserve"> </w:t>
      </w:r>
    </w:p>
    <w:p w14:paraId="419FEBEE" w14:textId="77777777" w:rsidR="00501860" w:rsidRPr="00BF5C27" w:rsidRDefault="00501860" w:rsidP="00501860">
      <w:pPr>
        <w:spacing w:before="120"/>
        <w:ind w:left="567" w:hanging="567"/>
        <w:rPr>
          <w:sz w:val="22"/>
          <w:szCs w:val="22"/>
        </w:rPr>
      </w:pPr>
      <w:r w:rsidRPr="00BF5C27">
        <w:rPr>
          <w:sz w:val="22"/>
          <w:szCs w:val="22"/>
        </w:rPr>
        <w:t xml:space="preserve">Zone de Secours </w:t>
      </w:r>
    </w:p>
    <w:p w14:paraId="2F2ADF68" w14:textId="77777777" w:rsidR="00501860" w:rsidRPr="00BF5C27" w:rsidRDefault="00501860" w:rsidP="00501860">
      <w:pPr>
        <w:ind w:left="567"/>
        <w:rPr>
          <w:sz w:val="22"/>
          <w:szCs w:val="22"/>
        </w:rPr>
      </w:pPr>
      <w:r w:rsidRPr="00BF5C27">
        <w:rPr>
          <w:sz w:val="22"/>
          <w:szCs w:val="22"/>
        </w:rPr>
        <w:t>+ Appartenance à la Zone de Secours ……………</w:t>
      </w:r>
      <w:proofErr w:type="gramStart"/>
      <w:r w:rsidRPr="00BF5C27">
        <w:rPr>
          <w:sz w:val="22"/>
          <w:szCs w:val="22"/>
        </w:rPr>
        <w:t>…….</w:t>
      </w:r>
      <w:proofErr w:type="gramEnd"/>
      <w:r w:rsidRPr="00BF5C27">
        <w:rPr>
          <w:sz w:val="22"/>
          <w:szCs w:val="22"/>
        </w:rPr>
        <w:t xml:space="preserve">. </w:t>
      </w:r>
    </w:p>
    <w:p w14:paraId="53401C5F" w14:textId="77777777" w:rsidR="006B4F92" w:rsidRPr="00BF5C27" w:rsidRDefault="006B4F92" w:rsidP="003D5E3D">
      <w:pPr>
        <w:rPr>
          <w:sz w:val="22"/>
          <w:szCs w:val="22"/>
        </w:rPr>
      </w:pPr>
    </w:p>
    <w:p w14:paraId="5D8D5827" w14:textId="77777777" w:rsidR="003D5E3D" w:rsidRPr="00BF5C27" w:rsidRDefault="003D5E3D" w:rsidP="003D5E3D">
      <w:pPr>
        <w:rPr>
          <w:sz w:val="22"/>
          <w:szCs w:val="22"/>
        </w:rPr>
      </w:pPr>
      <w:r w:rsidRPr="00BF5C27">
        <w:rPr>
          <w:sz w:val="22"/>
          <w:szCs w:val="22"/>
        </w:rPr>
        <w:t xml:space="preserve">Existe-t-il dans l’entité </w:t>
      </w:r>
      <w:proofErr w:type="gramStart"/>
      <w:r w:rsidRPr="00BF5C27">
        <w:rPr>
          <w:sz w:val="22"/>
          <w:szCs w:val="22"/>
        </w:rPr>
        <w:t>communale:</w:t>
      </w:r>
      <w:proofErr w:type="gramEnd"/>
    </w:p>
    <w:p w14:paraId="127BC2BD" w14:textId="77777777" w:rsidR="003D5E3D" w:rsidRPr="00BF5C27" w:rsidRDefault="0077301C" w:rsidP="0077301C">
      <w:pPr>
        <w:tabs>
          <w:tab w:val="left" w:pos="6379"/>
          <w:tab w:val="left" w:pos="8505"/>
        </w:tabs>
        <w:spacing w:line="360" w:lineRule="auto"/>
        <w:ind w:left="708"/>
        <w:rPr>
          <w:sz w:val="22"/>
          <w:szCs w:val="22"/>
          <w:u w:val="single"/>
        </w:rPr>
      </w:pPr>
      <w:r w:rsidRPr="00BF5C27">
        <w:rPr>
          <w:sz w:val="22"/>
          <w:szCs w:val="22"/>
        </w:rPr>
        <w:tab/>
      </w:r>
      <w:r w:rsidR="003D5E3D" w:rsidRPr="00BF5C27">
        <w:rPr>
          <w:b/>
          <w:sz w:val="22"/>
          <w:szCs w:val="22"/>
          <w:u w:val="single"/>
        </w:rPr>
        <w:t>Oui</w:t>
      </w:r>
      <w:r w:rsidR="003D5E3D" w:rsidRPr="00BF5C27">
        <w:rPr>
          <w:sz w:val="22"/>
          <w:szCs w:val="22"/>
        </w:rPr>
        <w:tab/>
      </w:r>
      <w:r w:rsidR="003D5E3D" w:rsidRPr="00BF5C27">
        <w:rPr>
          <w:b/>
          <w:sz w:val="22"/>
          <w:szCs w:val="22"/>
          <w:u w:val="single"/>
        </w:rPr>
        <w:t>Non</w:t>
      </w:r>
    </w:p>
    <w:p w14:paraId="30EA75B9" w14:textId="77777777" w:rsidR="003D5E3D" w:rsidRPr="00BF5C27" w:rsidRDefault="00EE7284" w:rsidP="004C25D6">
      <w:pPr>
        <w:pStyle w:val="Paragraphedeliste"/>
        <w:numPr>
          <w:ilvl w:val="0"/>
          <w:numId w:val="3"/>
        </w:numPr>
        <w:tabs>
          <w:tab w:val="left" w:pos="2552"/>
          <w:tab w:val="left" w:pos="2694"/>
          <w:tab w:val="left" w:pos="6521"/>
          <w:tab w:val="left" w:pos="8647"/>
        </w:tabs>
        <w:ind w:left="426" w:hanging="426"/>
        <w:rPr>
          <w:sz w:val="22"/>
          <w:szCs w:val="22"/>
        </w:rPr>
      </w:pPr>
      <w:r w:rsidRPr="00BF5C27">
        <w:rPr>
          <w:sz w:val="22"/>
          <w:szCs w:val="22"/>
        </w:rPr>
        <w:t>Régie</w:t>
      </w:r>
      <w:r w:rsidR="003D5E3D" w:rsidRPr="00BF5C27">
        <w:rPr>
          <w:sz w:val="22"/>
          <w:szCs w:val="22"/>
        </w:rPr>
        <w:t>(s)</w:t>
      </w:r>
      <w:r w:rsidR="003D5E3D" w:rsidRPr="00BF5C27">
        <w:rPr>
          <w:i/>
          <w:sz w:val="22"/>
          <w:szCs w:val="22"/>
        </w:rPr>
        <w:t xml:space="preserve"> (à préciser</w:t>
      </w:r>
      <w:proofErr w:type="gramStart"/>
      <w:r w:rsidR="003D5E3D" w:rsidRPr="00BF5C27">
        <w:rPr>
          <w:i/>
          <w:sz w:val="22"/>
          <w:szCs w:val="22"/>
        </w:rPr>
        <w:t>)</w:t>
      </w:r>
      <w:r w:rsidR="00991DE0" w:rsidRPr="00BF5C27">
        <w:rPr>
          <w:sz w:val="22"/>
          <w:szCs w:val="22"/>
        </w:rPr>
        <w:t>:</w:t>
      </w:r>
      <w:proofErr w:type="gramEnd"/>
      <w:r w:rsidR="00991DE0" w:rsidRPr="00BF5C27">
        <w:rPr>
          <w:sz w:val="22"/>
          <w:szCs w:val="22"/>
        </w:rPr>
        <w:tab/>
        <w:t>-</w:t>
      </w:r>
      <w:r w:rsidR="00991DE0" w:rsidRPr="00BF5C27">
        <w:rPr>
          <w:sz w:val="22"/>
          <w:szCs w:val="22"/>
        </w:rPr>
        <w:tab/>
        <w:t>communale(s)</w:t>
      </w:r>
      <w:r w:rsidR="00991DE0" w:rsidRPr="00BF5C27">
        <w:rPr>
          <w:sz w:val="22"/>
          <w:szCs w:val="22"/>
        </w:rPr>
        <w:tab/>
      </w:r>
      <w:r w:rsidR="003D5E3D" w:rsidRPr="00BF5C27">
        <w:rPr>
          <w:sz w:val="22"/>
          <w:szCs w:val="22"/>
        </w:rPr>
        <w:t>□</w:t>
      </w:r>
      <w:r w:rsidR="003D5E3D" w:rsidRPr="00BF5C27">
        <w:rPr>
          <w:sz w:val="22"/>
          <w:szCs w:val="22"/>
        </w:rPr>
        <w:tab/>
        <w:t>□</w:t>
      </w:r>
    </w:p>
    <w:p w14:paraId="2DB3025D" w14:textId="77777777" w:rsidR="003D5E3D" w:rsidRPr="00BF5C27" w:rsidRDefault="003D5E3D" w:rsidP="00356FA4">
      <w:pPr>
        <w:pStyle w:val="Paragraphedeliste"/>
        <w:numPr>
          <w:ilvl w:val="0"/>
          <w:numId w:val="5"/>
        </w:numPr>
        <w:tabs>
          <w:tab w:val="left" w:pos="2552"/>
          <w:tab w:val="left" w:pos="2694"/>
          <w:tab w:val="left" w:pos="6521"/>
          <w:tab w:val="left" w:pos="8647"/>
        </w:tabs>
        <w:rPr>
          <w:sz w:val="22"/>
          <w:szCs w:val="22"/>
        </w:rPr>
      </w:pPr>
      <w:proofErr w:type="gramStart"/>
      <w:r w:rsidRPr="00BF5C27">
        <w:rPr>
          <w:sz w:val="22"/>
          <w:szCs w:val="22"/>
        </w:rPr>
        <w:t>autonome</w:t>
      </w:r>
      <w:proofErr w:type="gramEnd"/>
      <w:r w:rsidRPr="00BF5C27">
        <w:rPr>
          <w:sz w:val="22"/>
          <w:szCs w:val="22"/>
        </w:rPr>
        <w:t>(s)</w:t>
      </w:r>
      <w:r w:rsidRPr="00BF5C27">
        <w:rPr>
          <w:sz w:val="22"/>
          <w:szCs w:val="22"/>
        </w:rPr>
        <w:tab/>
        <w:t>□</w:t>
      </w:r>
      <w:r w:rsidR="0077301C" w:rsidRPr="00BF5C27">
        <w:rPr>
          <w:sz w:val="22"/>
          <w:szCs w:val="22"/>
        </w:rPr>
        <w:tab/>
      </w:r>
      <w:r w:rsidRPr="00BF5C27">
        <w:rPr>
          <w:sz w:val="22"/>
          <w:szCs w:val="22"/>
        </w:rPr>
        <w:t>□</w:t>
      </w:r>
    </w:p>
    <w:p w14:paraId="476E808D" w14:textId="685B1C61" w:rsidR="00991DE0" w:rsidRPr="00BF5C27" w:rsidRDefault="00D848E2" w:rsidP="004C25D6">
      <w:pPr>
        <w:pStyle w:val="Paragraphedeliste"/>
        <w:numPr>
          <w:ilvl w:val="0"/>
          <w:numId w:val="2"/>
        </w:numPr>
        <w:tabs>
          <w:tab w:val="left" w:pos="2552"/>
          <w:tab w:val="left" w:pos="2694"/>
          <w:tab w:val="left" w:pos="6521"/>
          <w:tab w:val="left" w:pos="8647"/>
        </w:tabs>
        <w:ind w:left="426" w:hanging="426"/>
        <w:rPr>
          <w:sz w:val="22"/>
          <w:szCs w:val="22"/>
        </w:rPr>
      </w:pPr>
      <w:r w:rsidRPr="00BF5C27">
        <w:rPr>
          <w:sz w:val="22"/>
          <w:szCs w:val="22"/>
        </w:rPr>
        <w:t>C</w:t>
      </w:r>
      <w:r w:rsidR="003D5E3D" w:rsidRPr="00BF5C27">
        <w:rPr>
          <w:sz w:val="22"/>
          <w:szCs w:val="22"/>
        </w:rPr>
        <w:t xml:space="preserve">entre </w:t>
      </w:r>
      <w:proofErr w:type="gramStart"/>
      <w:r w:rsidR="003D5E3D" w:rsidRPr="00BF5C27">
        <w:rPr>
          <w:sz w:val="22"/>
          <w:szCs w:val="22"/>
        </w:rPr>
        <w:t>sportif:</w:t>
      </w:r>
      <w:proofErr w:type="gramEnd"/>
      <w:r w:rsidR="003D5E3D" w:rsidRPr="00BF5C27">
        <w:rPr>
          <w:sz w:val="22"/>
          <w:szCs w:val="22"/>
        </w:rPr>
        <w:tab/>
      </w:r>
      <w:r w:rsidR="00991DE0" w:rsidRPr="00BF5C27">
        <w:rPr>
          <w:sz w:val="22"/>
          <w:szCs w:val="22"/>
        </w:rPr>
        <w:t>-</w:t>
      </w:r>
      <w:r w:rsidR="00991DE0" w:rsidRPr="00BF5C27">
        <w:rPr>
          <w:sz w:val="22"/>
          <w:szCs w:val="22"/>
        </w:rPr>
        <w:tab/>
        <w:t>Hall</w:t>
      </w:r>
      <w:r w:rsidR="00B530E3" w:rsidRPr="00BF5C27">
        <w:rPr>
          <w:sz w:val="22"/>
          <w:szCs w:val="22"/>
        </w:rPr>
        <w:t xml:space="preserve"> omnisports</w:t>
      </w:r>
      <w:r w:rsidR="00991DE0" w:rsidRPr="00BF5C27">
        <w:rPr>
          <w:sz w:val="22"/>
          <w:szCs w:val="22"/>
        </w:rPr>
        <w:tab/>
      </w:r>
      <w:r w:rsidR="003D5E3D" w:rsidRPr="00BF5C27">
        <w:rPr>
          <w:sz w:val="22"/>
          <w:szCs w:val="22"/>
        </w:rPr>
        <w:t>□</w:t>
      </w:r>
      <w:r w:rsidR="003D5E3D" w:rsidRPr="00BF5C27">
        <w:rPr>
          <w:sz w:val="22"/>
          <w:szCs w:val="22"/>
        </w:rPr>
        <w:tab/>
        <w:t>□</w:t>
      </w:r>
    </w:p>
    <w:p w14:paraId="75468819" w14:textId="77777777" w:rsidR="003D5E3D" w:rsidRPr="00BF5C27" w:rsidRDefault="00991DE0" w:rsidP="00356FA4">
      <w:pPr>
        <w:pStyle w:val="Paragraphedeliste"/>
        <w:numPr>
          <w:ilvl w:val="0"/>
          <w:numId w:val="5"/>
        </w:numPr>
        <w:tabs>
          <w:tab w:val="left" w:pos="2552"/>
          <w:tab w:val="left" w:pos="2694"/>
          <w:tab w:val="left" w:pos="6521"/>
          <w:tab w:val="left" w:pos="8647"/>
        </w:tabs>
        <w:rPr>
          <w:sz w:val="22"/>
          <w:szCs w:val="22"/>
        </w:rPr>
      </w:pPr>
      <w:r w:rsidRPr="00BF5C27">
        <w:rPr>
          <w:sz w:val="22"/>
          <w:szCs w:val="22"/>
        </w:rPr>
        <w:t>Piscine</w:t>
      </w:r>
      <w:r w:rsidRPr="00BF5C27">
        <w:rPr>
          <w:sz w:val="22"/>
          <w:szCs w:val="22"/>
        </w:rPr>
        <w:tab/>
      </w:r>
      <w:r w:rsidR="003D5E3D" w:rsidRPr="00BF5C27">
        <w:rPr>
          <w:sz w:val="22"/>
          <w:szCs w:val="22"/>
        </w:rPr>
        <w:t>□</w:t>
      </w:r>
      <w:r w:rsidR="003D5E3D" w:rsidRPr="00BF5C27">
        <w:rPr>
          <w:sz w:val="22"/>
          <w:szCs w:val="22"/>
        </w:rPr>
        <w:tab/>
        <w:t>□</w:t>
      </w:r>
    </w:p>
    <w:p w14:paraId="1FB2785B" w14:textId="1AE383BF" w:rsidR="00B530E3" w:rsidRPr="00BF5C27" w:rsidRDefault="00D848E2" w:rsidP="004C25D6">
      <w:pPr>
        <w:pStyle w:val="Paragraphedeliste"/>
        <w:numPr>
          <w:ilvl w:val="0"/>
          <w:numId w:val="2"/>
        </w:numPr>
        <w:tabs>
          <w:tab w:val="left" w:pos="6521"/>
          <w:tab w:val="left" w:pos="8647"/>
        </w:tabs>
        <w:ind w:left="426" w:hanging="426"/>
        <w:rPr>
          <w:sz w:val="22"/>
          <w:szCs w:val="22"/>
        </w:rPr>
      </w:pPr>
      <w:r w:rsidRPr="00BF5C27">
        <w:rPr>
          <w:sz w:val="22"/>
          <w:szCs w:val="22"/>
        </w:rPr>
        <w:t>C</w:t>
      </w:r>
      <w:r w:rsidR="003D5E3D" w:rsidRPr="00BF5C27">
        <w:rPr>
          <w:sz w:val="22"/>
          <w:szCs w:val="22"/>
        </w:rPr>
        <w:t>entre culturel</w:t>
      </w:r>
      <w:r w:rsidR="00C43BC1" w:rsidRPr="00BF5C27">
        <w:rPr>
          <w:sz w:val="22"/>
          <w:szCs w:val="22"/>
        </w:rPr>
        <w:tab/>
        <w:t>□</w:t>
      </w:r>
      <w:r w:rsidR="00C43BC1" w:rsidRPr="00BF5C27">
        <w:rPr>
          <w:sz w:val="22"/>
          <w:szCs w:val="22"/>
        </w:rPr>
        <w:tab/>
        <w:t>□</w:t>
      </w:r>
    </w:p>
    <w:p w14:paraId="2DE00FFC" w14:textId="7E1586F3" w:rsidR="003D5E3D" w:rsidRPr="00BF5C27" w:rsidRDefault="00B530E3" w:rsidP="004C25D6">
      <w:pPr>
        <w:pStyle w:val="Paragraphedeliste"/>
        <w:numPr>
          <w:ilvl w:val="0"/>
          <w:numId w:val="2"/>
        </w:numPr>
        <w:tabs>
          <w:tab w:val="left" w:pos="6521"/>
          <w:tab w:val="left" w:pos="8647"/>
        </w:tabs>
        <w:ind w:left="426" w:hanging="426"/>
        <w:rPr>
          <w:sz w:val="22"/>
          <w:szCs w:val="22"/>
        </w:rPr>
      </w:pPr>
      <w:r w:rsidRPr="00BF5C27">
        <w:rPr>
          <w:sz w:val="22"/>
          <w:szCs w:val="22"/>
        </w:rPr>
        <w:t>Bibliothèque communale</w:t>
      </w:r>
      <w:r w:rsidR="003D5E3D" w:rsidRPr="00BF5C27">
        <w:rPr>
          <w:sz w:val="22"/>
          <w:szCs w:val="22"/>
        </w:rPr>
        <w:tab/>
        <w:t>□</w:t>
      </w:r>
      <w:r w:rsidR="003D5E3D" w:rsidRPr="00BF5C27">
        <w:rPr>
          <w:sz w:val="22"/>
          <w:szCs w:val="22"/>
        </w:rPr>
        <w:tab/>
        <w:t>□</w:t>
      </w:r>
    </w:p>
    <w:p w14:paraId="07D1F56A" w14:textId="77777777" w:rsidR="003D5E3D" w:rsidRPr="00BF5C27" w:rsidRDefault="00D848E2" w:rsidP="004C25D6">
      <w:pPr>
        <w:pStyle w:val="Paragraphedeliste"/>
        <w:numPr>
          <w:ilvl w:val="0"/>
          <w:numId w:val="2"/>
        </w:numPr>
        <w:tabs>
          <w:tab w:val="left" w:pos="6521"/>
          <w:tab w:val="left" w:pos="8647"/>
        </w:tabs>
        <w:ind w:left="426" w:hanging="426"/>
        <w:rPr>
          <w:sz w:val="22"/>
          <w:szCs w:val="22"/>
        </w:rPr>
      </w:pPr>
      <w:r w:rsidRPr="00BF5C27">
        <w:rPr>
          <w:sz w:val="22"/>
          <w:szCs w:val="22"/>
        </w:rPr>
        <w:t>C</w:t>
      </w:r>
      <w:r w:rsidR="003D5E3D" w:rsidRPr="00BF5C27">
        <w:rPr>
          <w:sz w:val="22"/>
          <w:szCs w:val="22"/>
        </w:rPr>
        <w:t>rèche</w:t>
      </w:r>
      <w:r w:rsidR="003D5E3D" w:rsidRPr="00BF5C27">
        <w:rPr>
          <w:sz w:val="22"/>
          <w:szCs w:val="22"/>
        </w:rPr>
        <w:tab/>
        <w:t>□</w:t>
      </w:r>
      <w:r w:rsidR="003D5E3D" w:rsidRPr="00BF5C27">
        <w:rPr>
          <w:sz w:val="22"/>
          <w:szCs w:val="22"/>
        </w:rPr>
        <w:tab/>
        <w:t>□</w:t>
      </w:r>
    </w:p>
    <w:p w14:paraId="1CC0A632"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M</w:t>
      </w:r>
      <w:r w:rsidR="003D5E3D" w:rsidRPr="00BF5C27">
        <w:rPr>
          <w:sz w:val="22"/>
          <w:szCs w:val="22"/>
        </w:rPr>
        <w:t>ais</w:t>
      </w:r>
      <w:r w:rsidR="0077301C" w:rsidRPr="00BF5C27">
        <w:rPr>
          <w:sz w:val="22"/>
          <w:szCs w:val="22"/>
        </w:rPr>
        <w:t xml:space="preserve">on de repos et/ou de soins </w:t>
      </w:r>
      <w:r w:rsidR="0077301C" w:rsidRPr="00BF5C27">
        <w:rPr>
          <w:sz w:val="22"/>
          <w:szCs w:val="22"/>
        </w:rPr>
        <w:tab/>
      </w:r>
      <w:r w:rsidR="003D5E3D" w:rsidRPr="00BF5C27">
        <w:rPr>
          <w:sz w:val="22"/>
          <w:szCs w:val="22"/>
        </w:rPr>
        <w:t>□</w:t>
      </w:r>
      <w:r w:rsidR="003D5E3D" w:rsidRPr="00BF5C27">
        <w:rPr>
          <w:sz w:val="22"/>
          <w:szCs w:val="22"/>
        </w:rPr>
        <w:tab/>
        <w:t>□</w:t>
      </w:r>
    </w:p>
    <w:p w14:paraId="25B498F8"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H</w:t>
      </w:r>
      <w:r w:rsidR="003D5E3D" w:rsidRPr="00BF5C27">
        <w:rPr>
          <w:sz w:val="22"/>
          <w:szCs w:val="22"/>
        </w:rPr>
        <w:t>ôpital</w:t>
      </w:r>
      <w:r w:rsidR="0077301C" w:rsidRPr="00BF5C27">
        <w:rPr>
          <w:sz w:val="22"/>
          <w:szCs w:val="22"/>
        </w:rPr>
        <w:t xml:space="preserve"> (communal ou intercommunal)</w:t>
      </w:r>
      <w:r w:rsidR="0077301C" w:rsidRPr="00BF5C27">
        <w:rPr>
          <w:sz w:val="22"/>
          <w:szCs w:val="22"/>
        </w:rPr>
        <w:tab/>
      </w:r>
      <w:r w:rsidR="003D5E3D" w:rsidRPr="00BF5C27">
        <w:rPr>
          <w:sz w:val="22"/>
          <w:szCs w:val="22"/>
        </w:rPr>
        <w:t>□</w:t>
      </w:r>
      <w:r w:rsidR="003D5E3D" w:rsidRPr="00BF5C27">
        <w:rPr>
          <w:sz w:val="22"/>
          <w:szCs w:val="22"/>
        </w:rPr>
        <w:tab/>
        <w:t>□</w:t>
      </w:r>
    </w:p>
    <w:p w14:paraId="1C5D1C8A"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C</w:t>
      </w:r>
      <w:r w:rsidR="003D5E3D" w:rsidRPr="00BF5C27">
        <w:rPr>
          <w:sz w:val="22"/>
          <w:szCs w:val="22"/>
        </w:rPr>
        <w:t>entre de guidance</w:t>
      </w:r>
      <w:r w:rsidR="00991DE0" w:rsidRPr="00BF5C27">
        <w:rPr>
          <w:sz w:val="22"/>
          <w:szCs w:val="22"/>
        </w:rPr>
        <w:tab/>
      </w:r>
      <w:r w:rsidR="003D5E3D" w:rsidRPr="00BF5C27">
        <w:rPr>
          <w:sz w:val="22"/>
          <w:szCs w:val="22"/>
        </w:rPr>
        <w:t>□</w:t>
      </w:r>
      <w:r w:rsidR="003D5E3D" w:rsidRPr="00BF5C27">
        <w:rPr>
          <w:sz w:val="22"/>
          <w:szCs w:val="22"/>
        </w:rPr>
        <w:tab/>
        <w:t>□</w:t>
      </w:r>
    </w:p>
    <w:p w14:paraId="3B1CA7AF" w14:textId="77777777" w:rsidR="003D5E3D" w:rsidRPr="00BF5C27" w:rsidRDefault="00991DE0"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ILA</w:t>
      </w:r>
      <w:r w:rsidRPr="00BF5C27">
        <w:rPr>
          <w:sz w:val="22"/>
          <w:szCs w:val="22"/>
        </w:rPr>
        <w:tab/>
      </w:r>
      <w:r w:rsidR="003D5E3D" w:rsidRPr="00BF5C27">
        <w:rPr>
          <w:sz w:val="22"/>
          <w:szCs w:val="22"/>
        </w:rPr>
        <w:t>□</w:t>
      </w:r>
      <w:r w:rsidR="003D5E3D" w:rsidRPr="00BF5C27">
        <w:rPr>
          <w:sz w:val="22"/>
          <w:szCs w:val="22"/>
        </w:rPr>
        <w:tab/>
        <w:t>□</w:t>
      </w:r>
    </w:p>
    <w:p w14:paraId="5559BE56" w14:textId="77777777" w:rsidR="003D5E3D" w:rsidRPr="00BF5C27" w:rsidRDefault="00D848E2"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C</w:t>
      </w:r>
      <w:r w:rsidR="00991DE0" w:rsidRPr="00BF5C27">
        <w:rPr>
          <w:sz w:val="22"/>
          <w:szCs w:val="22"/>
        </w:rPr>
        <w:t>entre pour réfugiés</w:t>
      </w:r>
      <w:r w:rsidR="00991DE0" w:rsidRPr="00BF5C27">
        <w:rPr>
          <w:sz w:val="22"/>
          <w:szCs w:val="22"/>
        </w:rPr>
        <w:tab/>
      </w:r>
      <w:r w:rsidR="003D5E3D" w:rsidRPr="00BF5C27">
        <w:rPr>
          <w:sz w:val="22"/>
          <w:szCs w:val="22"/>
        </w:rPr>
        <w:t>□</w:t>
      </w:r>
      <w:r w:rsidR="003D5E3D" w:rsidRPr="00BF5C27">
        <w:rPr>
          <w:sz w:val="22"/>
          <w:szCs w:val="22"/>
        </w:rPr>
        <w:tab/>
        <w:t>□</w:t>
      </w:r>
    </w:p>
    <w:p w14:paraId="2D4FC7B1" w14:textId="4B67B125" w:rsidR="00B530E3" w:rsidRPr="00BF5C27" w:rsidRDefault="0076617C"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Service de s</w:t>
      </w:r>
      <w:r w:rsidR="003D5E3D" w:rsidRPr="00BF5C27">
        <w:rPr>
          <w:sz w:val="22"/>
          <w:szCs w:val="22"/>
        </w:rPr>
        <w:t>oins à domicile</w:t>
      </w:r>
      <w:r w:rsidR="00851513" w:rsidRPr="00BF5C27">
        <w:rPr>
          <w:sz w:val="22"/>
          <w:szCs w:val="22"/>
        </w:rPr>
        <w:tab/>
        <w:t>□</w:t>
      </w:r>
      <w:r w:rsidR="00851513" w:rsidRPr="00BF5C27">
        <w:rPr>
          <w:sz w:val="22"/>
          <w:szCs w:val="22"/>
        </w:rPr>
        <w:tab/>
        <w:t>□</w:t>
      </w:r>
    </w:p>
    <w:p w14:paraId="6EE7DA4E" w14:textId="4ED03C9C" w:rsidR="003D5E3D" w:rsidRPr="00BF5C27" w:rsidRDefault="00B530E3"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Accueil Temps Libre</w:t>
      </w:r>
      <w:r w:rsidR="003D5E3D" w:rsidRPr="00BF5C27">
        <w:rPr>
          <w:sz w:val="22"/>
          <w:szCs w:val="22"/>
        </w:rPr>
        <w:tab/>
        <w:t>□</w:t>
      </w:r>
      <w:r w:rsidR="003D5E3D" w:rsidRPr="00BF5C27">
        <w:rPr>
          <w:sz w:val="22"/>
          <w:szCs w:val="22"/>
        </w:rPr>
        <w:tab/>
        <w:t>□</w:t>
      </w:r>
    </w:p>
    <w:p w14:paraId="4FAEE636" w14:textId="6D7F6F0B" w:rsidR="00851513" w:rsidRPr="00BF5C27" w:rsidRDefault="00D848E2" w:rsidP="00851513">
      <w:pPr>
        <w:pStyle w:val="Paragraphedeliste"/>
        <w:numPr>
          <w:ilvl w:val="0"/>
          <w:numId w:val="2"/>
        </w:numPr>
        <w:tabs>
          <w:tab w:val="left" w:pos="6521"/>
          <w:tab w:val="left" w:pos="8647"/>
        </w:tabs>
        <w:ind w:left="426" w:hanging="426"/>
        <w:rPr>
          <w:sz w:val="22"/>
          <w:szCs w:val="22"/>
        </w:rPr>
      </w:pPr>
      <w:r w:rsidRPr="00BF5C27">
        <w:rPr>
          <w:sz w:val="22"/>
          <w:szCs w:val="22"/>
        </w:rPr>
        <w:t>A</w:t>
      </w:r>
      <w:r w:rsidR="003D5E3D" w:rsidRPr="00BF5C27">
        <w:rPr>
          <w:sz w:val="22"/>
          <w:szCs w:val="22"/>
        </w:rPr>
        <w:t xml:space="preserve">utre(s) </w:t>
      </w:r>
      <w:r w:rsidR="003D5E3D" w:rsidRPr="00BF5C27">
        <w:rPr>
          <w:i/>
          <w:sz w:val="22"/>
          <w:szCs w:val="22"/>
        </w:rPr>
        <w:t>(à préciser)</w:t>
      </w:r>
      <w:r w:rsidR="003D5E3D" w:rsidRPr="00BF5C27">
        <w:rPr>
          <w:i/>
          <w:sz w:val="22"/>
          <w:szCs w:val="22"/>
        </w:rPr>
        <w:tab/>
      </w:r>
      <w:r w:rsidR="003D5E3D" w:rsidRPr="00BF5C27">
        <w:rPr>
          <w:sz w:val="22"/>
          <w:szCs w:val="22"/>
        </w:rPr>
        <w:t>□</w:t>
      </w:r>
      <w:r w:rsidR="003D5E3D" w:rsidRPr="00BF5C27">
        <w:rPr>
          <w:sz w:val="22"/>
          <w:szCs w:val="22"/>
        </w:rPr>
        <w:tab/>
        <w:t>□</w:t>
      </w:r>
    </w:p>
    <w:p w14:paraId="5D6D1BF7" w14:textId="0026D72D" w:rsidR="00882754" w:rsidRPr="00BF5C27" w:rsidRDefault="00882754">
      <w:pPr>
        <w:rPr>
          <w:b/>
          <w:u w:val="single"/>
        </w:rPr>
      </w:pPr>
      <w:bookmarkStart w:id="40" w:name="_Toc93325105"/>
      <w:bookmarkStart w:id="41" w:name="_Hlk94089530"/>
    </w:p>
    <w:p w14:paraId="75100702" w14:textId="77777777" w:rsidR="007A34F8" w:rsidRDefault="007A34F8">
      <w:pPr>
        <w:spacing w:after="0"/>
        <w:jc w:val="left"/>
        <w:rPr>
          <w:b/>
          <w:u w:val="single"/>
        </w:rPr>
      </w:pPr>
      <w:r>
        <w:br w:type="page"/>
      </w:r>
    </w:p>
    <w:p w14:paraId="16C745B4" w14:textId="0EDDFBC2" w:rsidR="00D811F8" w:rsidRPr="00BF5C27" w:rsidRDefault="00D811F8" w:rsidP="004034E7">
      <w:pPr>
        <w:pStyle w:val="Titre1"/>
      </w:pPr>
      <w:bookmarkStart w:id="42" w:name="_Toc94531448"/>
      <w:r w:rsidRPr="00BF5C27">
        <w:lastRenderedPageBreak/>
        <w:t>Elaboration du Plan d’accompagnement</w:t>
      </w:r>
      <w:bookmarkEnd w:id="42"/>
    </w:p>
    <w:p w14:paraId="29F08651" w14:textId="2CDC3418" w:rsidR="008C6194" w:rsidRPr="00BF5C27" w:rsidRDefault="008C6194" w:rsidP="004034E7">
      <w:pPr>
        <w:rPr>
          <w:rFonts w:cs="Arial"/>
          <w:lang w:val="fr-FR"/>
        </w:rPr>
      </w:pPr>
      <w:r w:rsidRPr="00BF5C27">
        <w:rPr>
          <w:rFonts w:cs="Arial"/>
          <w:lang w:val="fr-FR"/>
        </w:rPr>
        <w:t>Le plan doit attester du maintien de l’équilibre à l’exercice propre du service ordinaire et au global</w:t>
      </w:r>
      <w:r w:rsidR="004F005A" w:rsidRPr="00BF5C27">
        <w:rPr>
          <w:rFonts w:cs="Arial"/>
          <w:lang w:val="fr-FR"/>
        </w:rPr>
        <w:t>, en ce compris le remboursement des aides régionales</w:t>
      </w:r>
      <w:r w:rsidRPr="00BF5C27">
        <w:rPr>
          <w:rFonts w:cs="Arial"/>
          <w:lang w:val="fr-FR"/>
        </w:rPr>
        <w:t> ; il est assorti de projections quinquennales réalistes et cohérentes attestant de celui-ci.</w:t>
      </w:r>
      <w:bookmarkEnd w:id="40"/>
    </w:p>
    <w:p w14:paraId="7DE23CAB" w14:textId="5794DE37" w:rsidR="00D21E5C" w:rsidRPr="00BF5C27" w:rsidRDefault="008C6194">
      <w:bookmarkStart w:id="43" w:name="_Toc93325106"/>
      <w:bookmarkEnd w:id="41"/>
      <w:r w:rsidRPr="00BF5C27">
        <w:t>Le plan d’accompa</w:t>
      </w:r>
      <w:r w:rsidR="008B4503" w:rsidRPr="00BF5C27">
        <w:t>gne</w:t>
      </w:r>
      <w:r w:rsidRPr="00BF5C27">
        <w:t>ment est élaboré par les services communaux en collaboration avec le SPWIAS et le Centre régional d’Aide aux Communes.</w:t>
      </w:r>
      <w:bookmarkEnd w:id="43"/>
    </w:p>
    <w:p w14:paraId="0A726D7D" w14:textId="2D5EADCC" w:rsidR="00101D08" w:rsidRPr="003C354A" w:rsidRDefault="00101D08" w:rsidP="004034E7">
      <w:pPr>
        <w:pStyle w:val="Titre2"/>
      </w:pPr>
      <w:bookmarkStart w:id="44" w:name="_Toc94169145"/>
      <w:bookmarkStart w:id="45" w:name="_Toc94170531"/>
      <w:bookmarkStart w:id="46" w:name="_Toc94171466"/>
      <w:bookmarkStart w:id="47" w:name="_Toc94184628"/>
      <w:bookmarkStart w:id="48" w:name="_Toc4487370"/>
      <w:bookmarkStart w:id="49" w:name="_Toc93670669"/>
      <w:bookmarkStart w:id="50" w:name="_Toc94531449"/>
      <w:bookmarkEnd w:id="44"/>
      <w:bookmarkEnd w:id="45"/>
      <w:bookmarkEnd w:id="46"/>
      <w:bookmarkEnd w:id="47"/>
      <w:r w:rsidRPr="003C354A">
        <w:t>Comparaison entre les prévisions budgétaires et les droits constatés et engagements des comptes N-3 à N</w:t>
      </w:r>
      <w:bookmarkEnd w:id="48"/>
      <w:bookmarkEnd w:id="49"/>
      <w:bookmarkEnd w:id="50"/>
    </w:p>
    <w:tbl>
      <w:tblPr>
        <w:tblW w:w="5000" w:type="pct"/>
        <w:jc w:val="center"/>
        <w:tblCellMar>
          <w:left w:w="70" w:type="dxa"/>
          <w:right w:w="70" w:type="dxa"/>
        </w:tblCellMar>
        <w:tblLook w:val="04A0" w:firstRow="1" w:lastRow="0" w:firstColumn="1" w:lastColumn="0" w:noHBand="0" w:noVBand="1"/>
      </w:tblPr>
      <w:tblGrid>
        <w:gridCol w:w="1520"/>
        <w:gridCol w:w="757"/>
        <w:gridCol w:w="747"/>
        <w:gridCol w:w="1029"/>
        <w:gridCol w:w="752"/>
        <w:gridCol w:w="747"/>
        <w:gridCol w:w="1029"/>
        <w:gridCol w:w="705"/>
        <w:gridCol w:w="747"/>
        <w:gridCol w:w="1027"/>
      </w:tblGrid>
      <w:tr w:rsidR="00101D08" w:rsidRPr="00BF5C27" w14:paraId="3E2FDF63" w14:textId="77777777" w:rsidTr="004034E7">
        <w:trPr>
          <w:trHeight w:val="20"/>
          <w:jc w:val="center"/>
        </w:trPr>
        <w:tc>
          <w:tcPr>
            <w:tcW w:w="839"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62DF0B7B" w14:textId="77777777" w:rsidR="00101D08" w:rsidRPr="004034E7" w:rsidRDefault="00101D08" w:rsidP="00882754">
            <w:pPr>
              <w:spacing w:after="0"/>
              <w:jc w:val="center"/>
              <w:rPr>
                <w:color w:val="FFFFFF"/>
                <w:sz w:val="14"/>
                <w:szCs w:val="14"/>
              </w:rPr>
            </w:pPr>
          </w:p>
        </w:tc>
        <w:tc>
          <w:tcPr>
            <w:tcW w:w="418" w:type="pct"/>
            <w:tcBorders>
              <w:top w:val="single" w:sz="4" w:space="0" w:color="auto"/>
              <w:left w:val="nil"/>
              <w:bottom w:val="single" w:sz="4" w:space="0" w:color="auto"/>
              <w:right w:val="single" w:sz="4" w:space="0" w:color="auto"/>
            </w:tcBorders>
            <w:shd w:val="clear" w:color="auto" w:fill="5EB49D"/>
            <w:vAlign w:val="center"/>
            <w:hideMark/>
          </w:tcPr>
          <w:p w14:paraId="21C85AEE" w14:textId="77777777" w:rsidR="00101D08" w:rsidRPr="004034E7" w:rsidRDefault="00101D08" w:rsidP="00882754">
            <w:pPr>
              <w:spacing w:after="0"/>
              <w:jc w:val="center"/>
              <w:rPr>
                <w:b/>
                <w:bCs/>
                <w:color w:val="FFFFFF"/>
                <w:sz w:val="14"/>
                <w:szCs w:val="14"/>
              </w:rPr>
            </w:pPr>
            <w:proofErr w:type="gramStart"/>
            <w:r w:rsidRPr="004034E7">
              <w:rPr>
                <w:b/>
                <w:bCs/>
                <w:color w:val="FFFFFF"/>
                <w:sz w:val="14"/>
                <w:szCs w:val="14"/>
              </w:rPr>
              <w:t>Budget  final</w:t>
            </w:r>
            <w:proofErr w:type="gramEnd"/>
            <w:r w:rsidRPr="004034E7">
              <w:rPr>
                <w:b/>
                <w:bCs/>
                <w:color w:val="FFFFFF"/>
                <w:sz w:val="14"/>
                <w:szCs w:val="14"/>
              </w:rPr>
              <w:t xml:space="preserve">  N-3</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1E552FDC"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Compte N-3</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4519C4C4"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Taux de réalisation (%)</w:t>
            </w:r>
          </w:p>
        </w:tc>
        <w:tc>
          <w:tcPr>
            <w:tcW w:w="415" w:type="pct"/>
            <w:tcBorders>
              <w:top w:val="single" w:sz="4" w:space="0" w:color="auto"/>
              <w:left w:val="nil"/>
              <w:bottom w:val="single" w:sz="4" w:space="0" w:color="auto"/>
              <w:right w:val="single" w:sz="4" w:space="0" w:color="auto"/>
            </w:tcBorders>
            <w:shd w:val="clear" w:color="auto" w:fill="5EB49D"/>
            <w:vAlign w:val="center"/>
            <w:hideMark/>
          </w:tcPr>
          <w:p w14:paraId="089E75BD"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 xml:space="preserve">Budget </w:t>
            </w:r>
            <w:proofErr w:type="gramStart"/>
            <w:r w:rsidRPr="004034E7">
              <w:rPr>
                <w:b/>
                <w:bCs/>
                <w:color w:val="FFFFFF"/>
                <w:sz w:val="14"/>
                <w:szCs w:val="14"/>
              </w:rPr>
              <w:t>final  N</w:t>
            </w:r>
            <w:proofErr w:type="gramEnd"/>
            <w:r w:rsidRPr="004034E7">
              <w:rPr>
                <w:b/>
                <w:bCs/>
                <w:color w:val="FFFFFF"/>
                <w:sz w:val="14"/>
                <w:szCs w:val="14"/>
              </w:rPr>
              <w:t>-2</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421781AB"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Compte N-2</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1AD644D4"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Taux de réalisation (%)</w:t>
            </w:r>
          </w:p>
        </w:tc>
        <w:tc>
          <w:tcPr>
            <w:tcW w:w="389" w:type="pct"/>
            <w:tcBorders>
              <w:top w:val="single" w:sz="4" w:space="0" w:color="auto"/>
              <w:left w:val="nil"/>
              <w:bottom w:val="single" w:sz="4" w:space="0" w:color="auto"/>
              <w:right w:val="single" w:sz="4" w:space="0" w:color="auto"/>
            </w:tcBorders>
            <w:shd w:val="clear" w:color="auto" w:fill="5EB49D"/>
            <w:vAlign w:val="center"/>
            <w:hideMark/>
          </w:tcPr>
          <w:p w14:paraId="291B4C56"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Budget final</w:t>
            </w:r>
          </w:p>
          <w:p w14:paraId="174C587C"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N-1</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66EB4D55"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Compte N-1</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6C02B03C" w14:textId="77777777" w:rsidR="00101D08" w:rsidRPr="004034E7" w:rsidRDefault="00101D08" w:rsidP="00882754">
            <w:pPr>
              <w:spacing w:after="0"/>
              <w:jc w:val="center"/>
              <w:rPr>
                <w:rFonts w:cs="Arial"/>
                <w:b/>
                <w:bCs/>
                <w:color w:val="FFFFFF"/>
                <w:sz w:val="14"/>
                <w:szCs w:val="14"/>
                <w:lang w:val="fr-FR" w:eastAsia="fr-FR"/>
              </w:rPr>
            </w:pPr>
            <w:r w:rsidRPr="004034E7">
              <w:rPr>
                <w:b/>
                <w:bCs/>
                <w:color w:val="FFFFFF"/>
                <w:sz w:val="14"/>
                <w:szCs w:val="14"/>
              </w:rPr>
              <w:t>Taux de réalisation (%)</w:t>
            </w:r>
          </w:p>
        </w:tc>
      </w:tr>
      <w:tr w:rsidR="00101D08" w:rsidRPr="00BF5C27" w14:paraId="4B6C887C"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4D99C0E4" w14:textId="77777777" w:rsidR="00101D08" w:rsidRPr="004034E7" w:rsidRDefault="00101D08" w:rsidP="00882754">
            <w:pPr>
              <w:spacing w:after="0"/>
              <w:rPr>
                <w:color w:val="000000"/>
                <w:sz w:val="14"/>
                <w:szCs w:val="14"/>
              </w:rPr>
            </w:pPr>
            <w:r w:rsidRPr="004034E7">
              <w:rPr>
                <w:color w:val="000000"/>
                <w:sz w:val="14"/>
                <w:szCs w:val="14"/>
              </w:rPr>
              <w:t>Prestations</w:t>
            </w:r>
          </w:p>
        </w:tc>
        <w:tc>
          <w:tcPr>
            <w:tcW w:w="418" w:type="pct"/>
            <w:tcBorders>
              <w:top w:val="nil"/>
              <w:left w:val="nil"/>
              <w:bottom w:val="single" w:sz="4" w:space="0" w:color="auto"/>
              <w:right w:val="single" w:sz="4" w:space="0" w:color="auto"/>
            </w:tcBorders>
            <w:shd w:val="clear" w:color="auto" w:fill="auto"/>
            <w:noWrap/>
            <w:vAlign w:val="center"/>
            <w:hideMark/>
          </w:tcPr>
          <w:p w14:paraId="1E89C232"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5EBCA10"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1B38FBE"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409E5440"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512E821"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15FFB67"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2A3C67D9"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A68C9F8"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1191CA3" w14:textId="77777777" w:rsidR="00101D08" w:rsidRPr="004034E7" w:rsidRDefault="00101D08" w:rsidP="00882754">
            <w:pPr>
              <w:spacing w:after="0"/>
              <w:jc w:val="right"/>
              <w:rPr>
                <w:color w:val="000000"/>
                <w:sz w:val="14"/>
                <w:szCs w:val="14"/>
              </w:rPr>
            </w:pPr>
          </w:p>
        </w:tc>
      </w:tr>
      <w:tr w:rsidR="00101D08" w:rsidRPr="00BF5C27" w14:paraId="2F9DFE58"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1DBCCCC6" w14:textId="77777777" w:rsidR="00101D08" w:rsidRPr="004034E7" w:rsidRDefault="00101D08" w:rsidP="00882754">
            <w:pPr>
              <w:spacing w:after="0"/>
              <w:rPr>
                <w:color w:val="000000"/>
                <w:sz w:val="14"/>
                <w:szCs w:val="14"/>
              </w:rPr>
            </w:pPr>
            <w:r w:rsidRPr="004034E7">
              <w:rPr>
                <w:color w:val="000000"/>
                <w:sz w:val="14"/>
                <w:szCs w:val="14"/>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6F088598"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4FA04DE"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6997ACF"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79093FF2"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2E724B7"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8787FC9"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1CB0CE0"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5B9B275"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0001E7A" w14:textId="77777777" w:rsidR="00101D08" w:rsidRPr="004034E7" w:rsidRDefault="00101D08" w:rsidP="00882754">
            <w:pPr>
              <w:spacing w:after="0"/>
              <w:jc w:val="right"/>
              <w:rPr>
                <w:color w:val="000000"/>
                <w:sz w:val="14"/>
                <w:szCs w:val="14"/>
              </w:rPr>
            </w:pPr>
          </w:p>
        </w:tc>
      </w:tr>
      <w:tr w:rsidR="00101D08" w:rsidRPr="00BF5C27" w14:paraId="388B1FB8"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B334F82" w14:textId="77777777" w:rsidR="00101D08" w:rsidRPr="004034E7" w:rsidRDefault="00101D08" w:rsidP="00882754">
            <w:pPr>
              <w:spacing w:after="0"/>
              <w:rPr>
                <w:color w:val="000000"/>
                <w:sz w:val="14"/>
                <w:szCs w:val="14"/>
              </w:rPr>
            </w:pPr>
            <w:r w:rsidRPr="004034E7">
              <w:rPr>
                <w:color w:val="000000"/>
                <w:sz w:val="14"/>
                <w:szCs w:val="14"/>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5A7E0A63"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06161D7"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2F341D6"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69316237"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691D004"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2E602D8"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0D07E6B3"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32A066C"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E4502D8" w14:textId="77777777" w:rsidR="00101D08" w:rsidRPr="004034E7" w:rsidRDefault="00101D08" w:rsidP="00882754">
            <w:pPr>
              <w:spacing w:after="0"/>
              <w:jc w:val="right"/>
              <w:rPr>
                <w:color w:val="000000"/>
                <w:sz w:val="14"/>
                <w:szCs w:val="14"/>
              </w:rPr>
            </w:pPr>
          </w:p>
        </w:tc>
      </w:tr>
      <w:tr w:rsidR="00101D08" w:rsidRPr="00BF5C27" w14:paraId="186680EC"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4C4C9B01" w14:textId="77777777" w:rsidR="00101D08" w:rsidRPr="004034E7" w:rsidRDefault="00101D08" w:rsidP="00882754">
            <w:pPr>
              <w:spacing w:after="0"/>
              <w:rPr>
                <w:color w:val="000000"/>
                <w:sz w:val="14"/>
                <w:szCs w:val="14"/>
              </w:rPr>
            </w:pPr>
            <w:r w:rsidRPr="004034E7">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31E341F1"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6658673"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FE3EA0E"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596F3BA"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B10FBD7"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59A35B4"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80B28FC"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F302949"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5AC91EA" w14:textId="77777777" w:rsidR="00101D08" w:rsidRPr="004034E7" w:rsidRDefault="00101D08" w:rsidP="00882754">
            <w:pPr>
              <w:spacing w:after="0"/>
              <w:jc w:val="right"/>
              <w:rPr>
                <w:color w:val="000000"/>
                <w:sz w:val="14"/>
                <w:szCs w:val="14"/>
              </w:rPr>
            </w:pPr>
          </w:p>
        </w:tc>
      </w:tr>
      <w:tr w:rsidR="00101D08" w:rsidRPr="00BF5C27" w14:paraId="48866184"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2F6C9914" w14:textId="77777777" w:rsidR="00101D08" w:rsidRPr="004034E7" w:rsidRDefault="00101D08" w:rsidP="00882754">
            <w:pPr>
              <w:spacing w:after="0"/>
              <w:jc w:val="center"/>
              <w:rPr>
                <w:color w:val="FFFFFF"/>
                <w:sz w:val="14"/>
                <w:szCs w:val="14"/>
              </w:rPr>
            </w:pPr>
            <w:r w:rsidRPr="004034E7">
              <w:rPr>
                <w:color w:val="FFFFFF"/>
                <w:sz w:val="14"/>
                <w:szCs w:val="14"/>
              </w:rPr>
              <w:t>Total recettes</w:t>
            </w:r>
          </w:p>
        </w:tc>
        <w:tc>
          <w:tcPr>
            <w:tcW w:w="418" w:type="pct"/>
            <w:tcBorders>
              <w:top w:val="nil"/>
              <w:left w:val="nil"/>
              <w:bottom w:val="single" w:sz="4" w:space="0" w:color="auto"/>
              <w:right w:val="single" w:sz="4" w:space="0" w:color="auto"/>
            </w:tcBorders>
            <w:shd w:val="clear" w:color="auto" w:fill="5EB49D"/>
            <w:vAlign w:val="center"/>
            <w:hideMark/>
          </w:tcPr>
          <w:p w14:paraId="743968B5"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5972DCCA"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68D2719" w14:textId="77777777" w:rsidR="00101D08" w:rsidRPr="004034E7"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1021AB46"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76B450F4"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7E928724" w14:textId="77777777" w:rsidR="00101D08" w:rsidRPr="004034E7"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56575C80"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70846E0B"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37E8A25" w14:textId="77777777" w:rsidR="00101D08" w:rsidRPr="004034E7" w:rsidRDefault="00101D08" w:rsidP="00882754">
            <w:pPr>
              <w:spacing w:after="0"/>
              <w:jc w:val="right"/>
              <w:rPr>
                <w:color w:val="FFFFFF"/>
                <w:sz w:val="14"/>
                <w:szCs w:val="14"/>
              </w:rPr>
            </w:pPr>
          </w:p>
        </w:tc>
      </w:tr>
      <w:tr w:rsidR="00101D08" w:rsidRPr="00BF5C27" w14:paraId="00FCF83A"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6657E802" w14:textId="77777777" w:rsidR="00101D08" w:rsidRPr="004034E7" w:rsidRDefault="00101D08" w:rsidP="00882754">
            <w:pPr>
              <w:spacing w:after="0"/>
              <w:rPr>
                <w:color w:val="000000"/>
                <w:sz w:val="14"/>
                <w:szCs w:val="14"/>
              </w:rPr>
            </w:pPr>
            <w:r w:rsidRPr="004034E7">
              <w:rPr>
                <w:color w:val="000000"/>
                <w:sz w:val="14"/>
                <w:szCs w:val="14"/>
              </w:rPr>
              <w:t>Personnel</w:t>
            </w:r>
          </w:p>
        </w:tc>
        <w:tc>
          <w:tcPr>
            <w:tcW w:w="418" w:type="pct"/>
            <w:tcBorders>
              <w:top w:val="nil"/>
              <w:left w:val="nil"/>
              <w:bottom w:val="single" w:sz="4" w:space="0" w:color="auto"/>
              <w:right w:val="single" w:sz="4" w:space="0" w:color="auto"/>
            </w:tcBorders>
            <w:shd w:val="clear" w:color="auto" w:fill="auto"/>
            <w:noWrap/>
            <w:vAlign w:val="center"/>
            <w:hideMark/>
          </w:tcPr>
          <w:p w14:paraId="556C7383"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C9839D0"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36EEB682"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7EDC59D0"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66E706E"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35DC0D25"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5F10E78"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BC4FD1E"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F2F3479" w14:textId="77777777" w:rsidR="00101D08" w:rsidRPr="004034E7" w:rsidRDefault="00101D08" w:rsidP="00882754">
            <w:pPr>
              <w:spacing w:after="0"/>
              <w:jc w:val="right"/>
              <w:rPr>
                <w:color w:val="000000"/>
                <w:sz w:val="14"/>
                <w:szCs w:val="14"/>
              </w:rPr>
            </w:pPr>
          </w:p>
        </w:tc>
      </w:tr>
      <w:tr w:rsidR="00101D08" w:rsidRPr="00BF5C27" w14:paraId="78A395C4"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3CB7CB3" w14:textId="77777777" w:rsidR="00101D08" w:rsidRPr="004034E7" w:rsidRDefault="00101D08" w:rsidP="00882754">
            <w:pPr>
              <w:spacing w:after="0"/>
              <w:rPr>
                <w:color w:val="000000"/>
                <w:sz w:val="14"/>
                <w:szCs w:val="14"/>
              </w:rPr>
            </w:pPr>
            <w:r w:rsidRPr="004034E7">
              <w:rPr>
                <w:color w:val="000000"/>
                <w:sz w:val="14"/>
                <w:szCs w:val="14"/>
              </w:rPr>
              <w:t>Fonctionnement</w:t>
            </w:r>
          </w:p>
        </w:tc>
        <w:tc>
          <w:tcPr>
            <w:tcW w:w="418" w:type="pct"/>
            <w:tcBorders>
              <w:top w:val="nil"/>
              <w:left w:val="nil"/>
              <w:bottom w:val="single" w:sz="4" w:space="0" w:color="auto"/>
              <w:right w:val="single" w:sz="4" w:space="0" w:color="auto"/>
            </w:tcBorders>
            <w:shd w:val="clear" w:color="auto" w:fill="auto"/>
            <w:noWrap/>
            <w:vAlign w:val="center"/>
            <w:hideMark/>
          </w:tcPr>
          <w:p w14:paraId="307B9846"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08D9214"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229B8E2"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5A68D5B"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189B6AF"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B3238D5"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40BB1460"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4098E46"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DA406BE" w14:textId="77777777" w:rsidR="00101D08" w:rsidRPr="004034E7" w:rsidRDefault="00101D08" w:rsidP="00882754">
            <w:pPr>
              <w:spacing w:after="0"/>
              <w:jc w:val="right"/>
              <w:rPr>
                <w:color w:val="000000"/>
                <w:sz w:val="14"/>
                <w:szCs w:val="14"/>
              </w:rPr>
            </w:pPr>
          </w:p>
        </w:tc>
      </w:tr>
      <w:tr w:rsidR="00101D08" w:rsidRPr="00BF5C27" w14:paraId="5A9E365C"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36B56BE0" w14:textId="77777777" w:rsidR="00101D08" w:rsidRPr="004034E7" w:rsidRDefault="00101D08" w:rsidP="00882754">
            <w:pPr>
              <w:spacing w:after="0"/>
              <w:rPr>
                <w:color w:val="000000"/>
                <w:sz w:val="14"/>
                <w:szCs w:val="14"/>
              </w:rPr>
            </w:pPr>
            <w:r w:rsidRPr="004034E7">
              <w:rPr>
                <w:color w:val="000000"/>
                <w:sz w:val="14"/>
                <w:szCs w:val="14"/>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68F84AF6"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860B05D"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05A8FF7"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D51C8B4"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58D704B"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E19AAFD"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9C17929"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E51FE25"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A8FD2FE" w14:textId="77777777" w:rsidR="00101D08" w:rsidRPr="004034E7" w:rsidRDefault="00101D08" w:rsidP="00882754">
            <w:pPr>
              <w:spacing w:after="0"/>
              <w:jc w:val="right"/>
              <w:rPr>
                <w:color w:val="000000"/>
                <w:sz w:val="14"/>
                <w:szCs w:val="14"/>
              </w:rPr>
            </w:pPr>
          </w:p>
        </w:tc>
      </w:tr>
      <w:tr w:rsidR="00101D08" w:rsidRPr="00BF5C27" w14:paraId="22E21974"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2984A55" w14:textId="77777777" w:rsidR="00101D08" w:rsidRPr="004034E7" w:rsidRDefault="00101D08" w:rsidP="00882754">
            <w:pPr>
              <w:spacing w:after="0"/>
              <w:rPr>
                <w:color w:val="000000"/>
                <w:sz w:val="14"/>
                <w:szCs w:val="14"/>
              </w:rPr>
            </w:pPr>
            <w:r w:rsidRPr="004034E7">
              <w:rPr>
                <w:color w:val="000000"/>
                <w:sz w:val="14"/>
                <w:szCs w:val="14"/>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2768495D"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6D34E40"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36DD972"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83BCF58"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98E3025"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0ED9D8BB"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65C36E1"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AB23161"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11D0F56" w14:textId="77777777" w:rsidR="00101D08" w:rsidRPr="004034E7" w:rsidRDefault="00101D08" w:rsidP="00882754">
            <w:pPr>
              <w:spacing w:after="0"/>
              <w:jc w:val="right"/>
              <w:rPr>
                <w:color w:val="000000"/>
                <w:sz w:val="14"/>
                <w:szCs w:val="14"/>
              </w:rPr>
            </w:pPr>
          </w:p>
        </w:tc>
      </w:tr>
      <w:tr w:rsidR="00101D08" w:rsidRPr="00BF5C27" w14:paraId="6B0957B9"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6F74E5B" w14:textId="77777777" w:rsidR="00101D08" w:rsidRPr="004034E7" w:rsidRDefault="00101D08" w:rsidP="00882754">
            <w:pPr>
              <w:spacing w:after="0"/>
              <w:rPr>
                <w:color w:val="000000"/>
                <w:sz w:val="14"/>
                <w:szCs w:val="14"/>
              </w:rPr>
            </w:pPr>
            <w:r w:rsidRPr="004034E7">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6885E361"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370F6C6"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FB7F168"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EB4F6C6"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F6BFB85"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C9D053E"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EDEF2E4"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A18E6BA"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8583580" w14:textId="77777777" w:rsidR="00101D08" w:rsidRPr="004034E7" w:rsidRDefault="00101D08" w:rsidP="00882754">
            <w:pPr>
              <w:spacing w:after="0"/>
              <w:jc w:val="right"/>
              <w:rPr>
                <w:color w:val="000000"/>
                <w:sz w:val="14"/>
                <w:szCs w:val="14"/>
              </w:rPr>
            </w:pPr>
          </w:p>
        </w:tc>
      </w:tr>
      <w:tr w:rsidR="00101D08" w:rsidRPr="00BF5C27" w14:paraId="2D689453"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60774785" w14:textId="77777777" w:rsidR="00101D08" w:rsidRPr="004034E7" w:rsidRDefault="00101D08" w:rsidP="00882754">
            <w:pPr>
              <w:spacing w:after="0"/>
              <w:jc w:val="center"/>
              <w:rPr>
                <w:color w:val="FFFFFF"/>
                <w:sz w:val="14"/>
                <w:szCs w:val="14"/>
              </w:rPr>
            </w:pPr>
            <w:r w:rsidRPr="004034E7">
              <w:rPr>
                <w:color w:val="FFFFFF"/>
                <w:sz w:val="14"/>
                <w:szCs w:val="14"/>
              </w:rPr>
              <w:t>Total dépenses</w:t>
            </w:r>
          </w:p>
        </w:tc>
        <w:tc>
          <w:tcPr>
            <w:tcW w:w="418" w:type="pct"/>
            <w:tcBorders>
              <w:top w:val="nil"/>
              <w:left w:val="nil"/>
              <w:bottom w:val="single" w:sz="4" w:space="0" w:color="auto"/>
              <w:right w:val="single" w:sz="4" w:space="0" w:color="auto"/>
            </w:tcBorders>
            <w:shd w:val="clear" w:color="auto" w:fill="5EB49D"/>
            <w:vAlign w:val="center"/>
            <w:hideMark/>
          </w:tcPr>
          <w:p w14:paraId="5AFFA822"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1CE212FF"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7FF70AB" w14:textId="77777777" w:rsidR="00101D08" w:rsidRPr="004034E7"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0D921429"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381C19AC"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911BED7" w14:textId="77777777" w:rsidR="00101D08" w:rsidRPr="004034E7"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28D31267"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4475BA28"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737367F8" w14:textId="77777777" w:rsidR="00101D08" w:rsidRPr="004034E7" w:rsidRDefault="00101D08" w:rsidP="00882754">
            <w:pPr>
              <w:spacing w:after="0"/>
              <w:jc w:val="right"/>
              <w:rPr>
                <w:color w:val="FFFFFF"/>
                <w:sz w:val="14"/>
                <w:szCs w:val="14"/>
              </w:rPr>
            </w:pPr>
          </w:p>
        </w:tc>
      </w:tr>
      <w:tr w:rsidR="00101D08" w:rsidRPr="00BF5C27" w14:paraId="48FEE98D"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200EF81D" w14:textId="77777777" w:rsidR="00101D08" w:rsidRPr="004034E7" w:rsidRDefault="00101D08" w:rsidP="00882754">
            <w:pPr>
              <w:spacing w:after="0"/>
              <w:rPr>
                <w:color w:val="000000"/>
                <w:sz w:val="14"/>
                <w:szCs w:val="14"/>
              </w:rPr>
            </w:pPr>
            <w:r w:rsidRPr="004034E7">
              <w:rPr>
                <w:color w:val="000000"/>
                <w:sz w:val="14"/>
                <w:szCs w:val="14"/>
              </w:rPr>
              <w:t>Exercice propre</w:t>
            </w:r>
          </w:p>
        </w:tc>
        <w:tc>
          <w:tcPr>
            <w:tcW w:w="418" w:type="pct"/>
            <w:tcBorders>
              <w:top w:val="nil"/>
              <w:left w:val="nil"/>
              <w:bottom w:val="single" w:sz="4" w:space="0" w:color="auto"/>
              <w:right w:val="single" w:sz="4" w:space="0" w:color="auto"/>
            </w:tcBorders>
            <w:shd w:val="clear" w:color="auto" w:fill="auto"/>
            <w:noWrap/>
            <w:vAlign w:val="center"/>
            <w:hideMark/>
          </w:tcPr>
          <w:p w14:paraId="795140B5"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D2C473B"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6B5766D"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A8D2530"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3D88A5C"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540E927"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63D4F37"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914C6D9"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D1D52D0" w14:textId="77777777" w:rsidR="00101D08" w:rsidRPr="004034E7" w:rsidRDefault="00101D08" w:rsidP="00882754">
            <w:pPr>
              <w:spacing w:after="0"/>
              <w:jc w:val="right"/>
              <w:rPr>
                <w:color w:val="000000"/>
                <w:sz w:val="14"/>
                <w:szCs w:val="14"/>
              </w:rPr>
            </w:pPr>
          </w:p>
        </w:tc>
      </w:tr>
      <w:tr w:rsidR="00101D08" w:rsidRPr="00BF5C27" w14:paraId="167039C4" w14:textId="77777777" w:rsidTr="004034E7">
        <w:trPr>
          <w:trHeight w:val="20"/>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A6F4" w14:textId="77777777" w:rsidR="00101D08" w:rsidRPr="004034E7" w:rsidRDefault="00101D08" w:rsidP="00882754">
            <w:pPr>
              <w:spacing w:after="0"/>
              <w:rPr>
                <w:color w:val="000000"/>
                <w:sz w:val="14"/>
                <w:szCs w:val="14"/>
              </w:rPr>
            </w:pPr>
            <w:r w:rsidRPr="004034E7">
              <w:rPr>
                <w:color w:val="000000"/>
                <w:sz w:val="14"/>
                <w:szCs w:val="14"/>
              </w:rPr>
              <w:t>Exercices antérieurs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5BDBCB96" w14:textId="77777777" w:rsidR="00101D08" w:rsidRPr="004034E7"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A1E1788" w14:textId="77777777" w:rsidR="00101D08" w:rsidRPr="004034E7"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0F796E50" w14:textId="77777777" w:rsidR="00101D08" w:rsidRPr="004034E7" w:rsidRDefault="00101D08" w:rsidP="00882754">
            <w:pPr>
              <w:spacing w:after="0"/>
              <w:jc w:val="right"/>
              <w:rPr>
                <w:color w:val="000000"/>
                <w:sz w:val="14"/>
                <w:szCs w:val="14"/>
              </w:rPr>
            </w:pP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089A57D" w14:textId="77777777" w:rsidR="00101D08" w:rsidRPr="004034E7"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B9E8F9D" w14:textId="77777777" w:rsidR="00101D08" w:rsidRPr="004034E7"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0CF866C2" w14:textId="77777777" w:rsidR="00101D08" w:rsidRPr="004034E7" w:rsidRDefault="00101D08" w:rsidP="00882754">
            <w:pPr>
              <w:spacing w:after="0"/>
              <w:jc w:val="right"/>
              <w:rPr>
                <w:color w:val="000000"/>
                <w:sz w:val="14"/>
                <w:szCs w:val="14"/>
              </w:rPr>
            </w:pP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308AE988" w14:textId="77777777" w:rsidR="00101D08" w:rsidRPr="004034E7"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C2DE411" w14:textId="77777777" w:rsidR="00101D08" w:rsidRPr="004034E7"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67933BF6" w14:textId="77777777" w:rsidR="00101D08" w:rsidRPr="004034E7" w:rsidRDefault="00101D08" w:rsidP="00882754">
            <w:pPr>
              <w:spacing w:after="0"/>
              <w:jc w:val="right"/>
              <w:rPr>
                <w:color w:val="000000"/>
                <w:sz w:val="14"/>
                <w:szCs w:val="14"/>
              </w:rPr>
            </w:pPr>
          </w:p>
        </w:tc>
      </w:tr>
      <w:tr w:rsidR="00101D08" w:rsidRPr="00BF5C27" w14:paraId="6AE21FD1"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6A64CF2B" w14:textId="77777777" w:rsidR="00101D08" w:rsidRPr="004034E7" w:rsidRDefault="00101D08" w:rsidP="00882754">
            <w:pPr>
              <w:spacing w:after="0"/>
              <w:rPr>
                <w:color w:val="000000"/>
                <w:sz w:val="14"/>
                <w:szCs w:val="14"/>
              </w:rPr>
            </w:pPr>
            <w:r w:rsidRPr="004034E7">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386CA2F3"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AB4278F"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C5E6647" w14:textId="77777777" w:rsidR="00101D08" w:rsidRPr="004034E7"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C8676A7"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D82BBBD"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B68F7AE" w14:textId="77777777" w:rsidR="00101D08" w:rsidRPr="004034E7"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4F2CCFE" w14:textId="77777777" w:rsidR="00101D08" w:rsidRPr="004034E7"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1AEECA3" w14:textId="77777777" w:rsidR="00101D08" w:rsidRPr="004034E7"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0EB9042E" w14:textId="77777777" w:rsidR="00101D08" w:rsidRPr="004034E7" w:rsidRDefault="00101D08" w:rsidP="00882754">
            <w:pPr>
              <w:spacing w:after="0"/>
              <w:jc w:val="right"/>
              <w:rPr>
                <w:color w:val="000000"/>
                <w:sz w:val="14"/>
                <w:szCs w:val="14"/>
              </w:rPr>
            </w:pPr>
          </w:p>
        </w:tc>
      </w:tr>
      <w:tr w:rsidR="00101D08" w:rsidRPr="00BF5C27" w14:paraId="5684015C" w14:textId="77777777" w:rsidTr="004034E7">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7FEB7D39" w14:textId="77777777" w:rsidR="00101D08" w:rsidRPr="004034E7" w:rsidRDefault="00101D08" w:rsidP="00882754">
            <w:pPr>
              <w:spacing w:after="0"/>
              <w:jc w:val="center"/>
              <w:rPr>
                <w:color w:val="FFFFFF"/>
                <w:sz w:val="14"/>
                <w:szCs w:val="14"/>
              </w:rPr>
            </w:pPr>
            <w:r w:rsidRPr="004034E7">
              <w:rPr>
                <w:color w:val="FFFFFF"/>
                <w:sz w:val="14"/>
                <w:szCs w:val="14"/>
              </w:rPr>
              <w:t>Global</w:t>
            </w:r>
          </w:p>
        </w:tc>
        <w:tc>
          <w:tcPr>
            <w:tcW w:w="418" w:type="pct"/>
            <w:tcBorders>
              <w:top w:val="nil"/>
              <w:left w:val="nil"/>
              <w:bottom w:val="single" w:sz="4" w:space="0" w:color="auto"/>
              <w:right w:val="single" w:sz="4" w:space="0" w:color="auto"/>
            </w:tcBorders>
            <w:shd w:val="clear" w:color="auto" w:fill="5EB49D"/>
            <w:vAlign w:val="center"/>
            <w:hideMark/>
          </w:tcPr>
          <w:p w14:paraId="082FEDEB"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31C70DBD"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3C66DC6F" w14:textId="77777777" w:rsidR="00101D08" w:rsidRPr="004034E7"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512360D2"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5546319A"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00E9CE92" w14:textId="77777777" w:rsidR="00101D08" w:rsidRPr="004034E7"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24A6608D" w14:textId="77777777" w:rsidR="00101D08" w:rsidRPr="004034E7"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1DD2CCD4" w14:textId="77777777" w:rsidR="00101D08" w:rsidRPr="004034E7"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3B08AA8F" w14:textId="77777777" w:rsidR="00101D08" w:rsidRPr="004034E7" w:rsidRDefault="00101D08" w:rsidP="00882754">
            <w:pPr>
              <w:spacing w:after="0"/>
              <w:jc w:val="right"/>
              <w:rPr>
                <w:color w:val="FFFFFF"/>
                <w:sz w:val="14"/>
                <w:szCs w:val="14"/>
              </w:rPr>
            </w:pPr>
          </w:p>
        </w:tc>
      </w:tr>
    </w:tbl>
    <w:p w14:paraId="2134FAA5" w14:textId="77777777" w:rsidR="00101D08" w:rsidRPr="00BF5C27" w:rsidRDefault="00101D08" w:rsidP="00882754">
      <w:pPr>
        <w:pStyle w:val="norm"/>
      </w:pPr>
      <w:r w:rsidRPr="00BF5C27">
        <w:t>Afin de réaliser un budget qui soit au plus près de la réalité, le Centre recommande aux Villes/Communes et à leurs entités consolidées sous plan de gestion, un pourcentage de concrétisation budget-compte situé entre 95% et 105% pour chaque catégorie de recettes et situé entre 95% et 100% pour chaque catégorie de dépenses, à l’exception des dépenses de personnel où un taux de 98% est préconisé.</w:t>
      </w:r>
    </w:p>
    <w:p w14:paraId="1831721C" w14:textId="3CB7DD90" w:rsidR="00110407" w:rsidRPr="003C354A" w:rsidRDefault="008C6194" w:rsidP="003C354A">
      <w:pPr>
        <w:pStyle w:val="Titre2"/>
      </w:pPr>
      <w:bookmarkStart w:id="51" w:name="_Toc94531450"/>
      <w:r w:rsidRPr="003C354A">
        <w:t>Evolution des résultats</w:t>
      </w:r>
      <w:r w:rsidR="0076617C" w:rsidRPr="003C354A">
        <w:t xml:space="preserve"> </w:t>
      </w:r>
      <w:r w:rsidRPr="003C354A">
        <w:t>depuis le compte N-</w:t>
      </w:r>
      <w:r w:rsidR="00AF74B5" w:rsidRPr="003C354A">
        <w:t>3</w:t>
      </w:r>
      <w:bookmarkEnd w:id="51"/>
    </w:p>
    <w:tbl>
      <w:tblPr>
        <w:tblW w:w="5000" w:type="pct"/>
        <w:jc w:val="center"/>
        <w:tblCellMar>
          <w:left w:w="70" w:type="dxa"/>
          <w:right w:w="70" w:type="dxa"/>
        </w:tblCellMar>
        <w:tblLook w:val="04A0" w:firstRow="1" w:lastRow="0" w:firstColumn="1" w:lastColumn="0" w:noHBand="0" w:noVBand="1"/>
      </w:tblPr>
      <w:tblGrid>
        <w:gridCol w:w="2068"/>
        <w:gridCol w:w="1323"/>
        <w:gridCol w:w="1323"/>
        <w:gridCol w:w="765"/>
        <w:gridCol w:w="861"/>
        <w:gridCol w:w="828"/>
        <w:gridCol w:w="1323"/>
        <w:gridCol w:w="569"/>
      </w:tblGrid>
      <w:tr w:rsidR="00882754" w:rsidRPr="00BF5C27" w14:paraId="6DDF9629" w14:textId="77777777" w:rsidTr="004034E7">
        <w:trPr>
          <w:trHeight w:val="20"/>
          <w:tblHeader/>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6F7E1" w14:textId="77777777" w:rsidR="008C6194" w:rsidRPr="00BF5C27" w:rsidRDefault="008C6194" w:rsidP="00882754">
            <w:pPr>
              <w:spacing w:after="0"/>
              <w:rPr>
                <w:b/>
                <w:bCs/>
                <w:color w:val="000000"/>
                <w:sz w:val="14"/>
                <w:szCs w:val="14"/>
              </w:rPr>
            </w:pP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14D06CF3" w14:textId="159F0F1B" w:rsidR="008C6194" w:rsidRPr="00BF5C27" w:rsidRDefault="008C6194" w:rsidP="00882754">
            <w:pPr>
              <w:spacing w:after="0"/>
              <w:jc w:val="center"/>
              <w:rPr>
                <w:b/>
                <w:bCs/>
                <w:color w:val="FFFFFF"/>
                <w:sz w:val="14"/>
                <w:szCs w:val="14"/>
              </w:rPr>
            </w:pPr>
            <w:r w:rsidRPr="00BF5C27">
              <w:rPr>
                <w:b/>
                <w:bCs/>
                <w:color w:val="FFFFFF"/>
                <w:sz w:val="14"/>
                <w:szCs w:val="14"/>
              </w:rPr>
              <w:t>Compte n-</w:t>
            </w:r>
            <w:r w:rsidR="00AF74B5" w:rsidRPr="00BF5C27">
              <w:rPr>
                <w:b/>
                <w:bCs/>
                <w:color w:val="FFFFFF"/>
                <w:sz w:val="14"/>
                <w:szCs w:val="14"/>
              </w:rPr>
              <w:t>3</w:t>
            </w: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1AF06392" w14:textId="05FB6681" w:rsidR="008C6194" w:rsidRPr="00BF5C27" w:rsidRDefault="008C6194" w:rsidP="00882754">
            <w:pPr>
              <w:spacing w:after="0"/>
              <w:jc w:val="center"/>
              <w:rPr>
                <w:b/>
                <w:bCs/>
                <w:color w:val="FFFFFF"/>
                <w:sz w:val="14"/>
                <w:szCs w:val="14"/>
              </w:rPr>
            </w:pPr>
            <w:r w:rsidRPr="00BF5C27">
              <w:rPr>
                <w:b/>
                <w:bCs/>
                <w:color w:val="FFFFFF"/>
                <w:sz w:val="14"/>
                <w:szCs w:val="14"/>
              </w:rPr>
              <w:t>Compte n-</w:t>
            </w:r>
            <w:r w:rsidR="00AF74B5" w:rsidRPr="00BF5C27">
              <w:rPr>
                <w:b/>
                <w:bCs/>
                <w:color w:val="FFFFFF"/>
                <w:sz w:val="14"/>
                <w:szCs w:val="14"/>
              </w:rPr>
              <w:t>2</w:t>
            </w:r>
          </w:p>
        </w:tc>
        <w:tc>
          <w:tcPr>
            <w:tcW w:w="422" w:type="pct"/>
            <w:tcBorders>
              <w:top w:val="single" w:sz="4" w:space="0" w:color="auto"/>
              <w:left w:val="nil"/>
              <w:bottom w:val="single" w:sz="4" w:space="0" w:color="auto"/>
              <w:right w:val="single" w:sz="4" w:space="0" w:color="auto"/>
            </w:tcBorders>
            <w:shd w:val="clear" w:color="000000" w:fill="5EB49D"/>
            <w:vAlign w:val="center"/>
            <w:hideMark/>
          </w:tcPr>
          <w:p w14:paraId="1328A1D9" w14:textId="1E764043" w:rsidR="008C6194" w:rsidRPr="00BF5C27" w:rsidRDefault="00A26384" w:rsidP="00882754">
            <w:pPr>
              <w:spacing w:after="0"/>
              <w:jc w:val="center"/>
              <w:rPr>
                <w:b/>
                <w:bCs/>
                <w:color w:val="FFFFFF"/>
                <w:sz w:val="14"/>
                <w:szCs w:val="14"/>
              </w:rPr>
            </w:pPr>
            <w:r w:rsidRPr="00BF5C27">
              <w:rPr>
                <w:b/>
                <w:bCs/>
                <w:color w:val="FFFFFF"/>
                <w:sz w:val="14"/>
                <w:szCs w:val="14"/>
              </w:rPr>
              <w:t>BI</w:t>
            </w:r>
            <w:r w:rsidR="008C6194" w:rsidRPr="00BF5C27">
              <w:rPr>
                <w:b/>
                <w:bCs/>
                <w:color w:val="FFFFFF"/>
                <w:sz w:val="14"/>
                <w:szCs w:val="14"/>
              </w:rPr>
              <w:t xml:space="preserve"> n-</w:t>
            </w:r>
            <w:r w:rsidRPr="00BF5C27">
              <w:rPr>
                <w:b/>
                <w:bCs/>
                <w:color w:val="FFFFFF"/>
                <w:sz w:val="14"/>
                <w:szCs w:val="14"/>
              </w:rPr>
              <w:t>1</w:t>
            </w:r>
          </w:p>
        </w:tc>
        <w:tc>
          <w:tcPr>
            <w:tcW w:w="475" w:type="pct"/>
            <w:tcBorders>
              <w:top w:val="single" w:sz="4" w:space="0" w:color="auto"/>
              <w:left w:val="nil"/>
              <w:bottom w:val="single" w:sz="4" w:space="0" w:color="auto"/>
              <w:right w:val="single" w:sz="4" w:space="0" w:color="auto"/>
            </w:tcBorders>
            <w:shd w:val="clear" w:color="000000" w:fill="5EB49D"/>
            <w:vAlign w:val="center"/>
            <w:hideMark/>
          </w:tcPr>
          <w:p w14:paraId="18D5B217" w14:textId="4F0199A5" w:rsidR="008C6194" w:rsidRPr="00BF5C27" w:rsidRDefault="00A26384" w:rsidP="00882754">
            <w:pPr>
              <w:spacing w:after="0"/>
              <w:jc w:val="center"/>
              <w:rPr>
                <w:b/>
                <w:bCs/>
                <w:color w:val="FFFFFF"/>
                <w:sz w:val="14"/>
                <w:szCs w:val="14"/>
              </w:rPr>
            </w:pPr>
            <w:r w:rsidRPr="00BF5C27">
              <w:rPr>
                <w:b/>
                <w:bCs/>
                <w:color w:val="FFFFFF"/>
                <w:sz w:val="14"/>
                <w:szCs w:val="14"/>
              </w:rPr>
              <w:t>M</w:t>
            </w:r>
            <w:r w:rsidR="008C6194" w:rsidRPr="00BF5C27">
              <w:rPr>
                <w:b/>
                <w:bCs/>
                <w:color w:val="FFFFFF"/>
                <w:sz w:val="14"/>
                <w:szCs w:val="14"/>
              </w:rPr>
              <w:t>B n-1</w:t>
            </w:r>
          </w:p>
        </w:tc>
        <w:tc>
          <w:tcPr>
            <w:tcW w:w="457" w:type="pct"/>
            <w:tcBorders>
              <w:top w:val="single" w:sz="4" w:space="0" w:color="auto"/>
              <w:left w:val="nil"/>
              <w:bottom w:val="single" w:sz="4" w:space="0" w:color="auto"/>
              <w:right w:val="single" w:sz="4" w:space="0" w:color="auto"/>
            </w:tcBorders>
            <w:shd w:val="clear" w:color="000000" w:fill="5EB49D"/>
            <w:vAlign w:val="center"/>
            <w:hideMark/>
          </w:tcPr>
          <w:p w14:paraId="591DCEEE" w14:textId="74CC64A1" w:rsidR="008C6194" w:rsidRPr="00BF5C27" w:rsidRDefault="00A26384" w:rsidP="00882754">
            <w:pPr>
              <w:spacing w:after="0"/>
              <w:jc w:val="center"/>
              <w:rPr>
                <w:b/>
                <w:bCs/>
                <w:color w:val="FFFFFF"/>
                <w:sz w:val="14"/>
                <w:szCs w:val="14"/>
              </w:rPr>
            </w:pPr>
            <w:r w:rsidRPr="00BF5C27">
              <w:rPr>
                <w:b/>
                <w:bCs/>
                <w:color w:val="FFFFFF"/>
                <w:sz w:val="14"/>
                <w:szCs w:val="14"/>
              </w:rPr>
              <w:t>BF</w:t>
            </w:r>
            <w:r w:rsidR="008C6194" w:rsidRPr="00BF5C27">
              <w:rPr>
                <w:b/>
                <w:bCs/>
                <w:color w:val="FFFFFF"/>
                <w:sz w:val="14"/>
                <w:szCs w:val="14"/>
              </w:rPr>
              <w:t xml:space="preserve"> n-1</w:t>
            </w: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6798719A" w14:textId="42A3FA4C" w:rsidR="008C6194" w:rsidRPr="00BF5C27" w:rsidRDefault="00A26384" w:rsidP="00882754">
            <w:pPr>
              <w:spacing w:after="0"/>
              <w:jc w:val="center"/>
              <w:rPr>
                <w:b/>
                <w:bCs/>
                <w:color w:val="FFFFFF"/>
                <w:sz w:val="14"/>
                <w:szCs w:val="14"/>
              </w:rPr>
            </w:pPr>
            <w:r w:rsidRPr="00BF5C27">
              <w:rPr>
                <w:b/>
                <w:bCs/>
                <w:color w:val="FFFFFF"/>
                <w:sz w:val="14"/>
                <w:szCs w:val="14"/>
              </w:rPr>
              <w:t>Compte</w:t>
            </w:r>
            <w:r w:rsidR="008C6194" w:rsidRPr="00BF5C27">
              <w:rPr>
                <w:b/>
                <w:bCs/>
                <w:color w:val="FFFFFF"/>
                <w:sz w:val="14"/>
                <w:szCs w:val="14"/>
              </w:rPr>
              <w:t xml:space="preserve"> n-1</w:t>
            </w:r>
          </w:p>
        </w:tc>
        <w:tc>
          <w:tcPr>
            <w:tcW w:w="314" w:type="pct"/>
            <w:tcBorders>
              <w:top w:val="single" w:sz="4" w:space="0" w:color="auto"/>
              <w:left w:val="nil"/>
              <w:bottom w:val="single" w:sz="4" w:space="0" w:color="auto"/>
              <w:right w:val="single" w:sz="4" w:space="0" w:color="auto"/>
            </w:tcBorders>
            <w:shd w:val="clear" w:color="000000" w:fill="5EB49D"/>
            <w:vAlign w:val="center"/>
            <w:hideMark/>
          </w:tcPr>
          <w:p w14:paraId="5E4B056C" w14:textId="77777777" w:rsidR="008C6194" w:rsidRPr="00BF5C27" w:rsidRDefault="008C6194" w:rsidP="00882754">
            <w:pPr>
              <w:spacing w:after="0"/>
              <w:jc w:val="center"/>
              <w:rPr>
                <w:b/>
                <w:bCs/>
                <w:color w:val="FFFFFF"/>
                <w:sz w:val="14"/>
                <w:szCs w:val="14"/>
              </w:rPr>
            </w:pPr>
            <w:r w:rsidRPr="00BF5C27">
              <w:rPr>
                <w:b/>
                <w:bCs/>
                <w:color w:val="FFFFFF"/>
                <w:sz w:val="14"/>
                <w:szCs w:val="14"/>
              </w:rPr>
              <w:t>BI n</w:t>
            </w:r>
          </w:p>
        </w:tc>
      </w:tr>
      <w:tr w:rsidR="007B604C" w:rsidRPr="00BF5C27" w14:paraId="3CEEDB35"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590A665" w14:textId="77777777" w:rsidR="008C6194" w:rsidRPr="00BF5C27" w:rsidRDefault="008C6194" w:rsidP="00882754">
            <w:pPr>
              <w:spacing w:after="0"/>
              <w:rPr>
                <w:color w:val="000000"/>
                <w:sz w:val="14"/>
                <w:szCs w:val="14"/>
              </w:rPr>
            </w:pPr>
            <w:r w:rsidRPr="00BF5C27">
              <w:rPr>
                <w:color w:val="000000"/>
                <w:sz w:val="14"/>
                <w:szCs w:val="14"/>
              </w:rPr>
              <w:t>Prestations</w:t>
            </w:r>
          </w:p>
        </w:tc>
        <w:tc>
          <w:tcPr>
            <w:tcW w:w="730" w:type="pct"/>
            <w:tcBorders>
              <w:top w:val="nil"/>
              <w:left w:val="nil"/>
              <w:bottom w:val="single" w:sz="4" w:space="0" w:color="auto"/>
              <w:right w:val="single" w:sz="4" w:space="0" w:color="auto"/>
            </w:tcBorders>
            <w:shd w:val="clear" w:color="auto" w:fill="auto"/>
            <w:noWrap/>
            <w:vAlign w:val="center"/>
          </w:tcPr>
          <w:p w14:paraId="094C422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D92239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7A6B25E6"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B99D98B"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583BA66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36B8F78"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506B9E19" w14:textId="77777777" w:rsidR="008C6194" w:rsidRPr="00BF5C27" w:rsidRDefault="008C6194" w:rsidP="00882754">
            <w:pPr>
              <w:spacing w:after="0"/>
              <w:jc w:val="right"/>
              <w:rPr>
                <w:color w:val="000000"/>
                <w:sz w:val="14"/>
                <w:szCs w:val="14"/>
              </w:rPr>
            </w:pPr>
          </w:p>
        </w:tc>
      </w:tr>
      <w:tr w:rsidR="007B604C" w:rsidRPr="00BF5C27" w14:paraId="680315FE"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25C46D6" w14:textId="77777777" w:rsidR="008C6194" w:rsidRPr="00BF5C27" w:rsidRDefault="008C6194" w:rsidP="00882754">
            <w:pPr>
              <w:spacing w:after="0"/>
              <w:rPr>
                <w:color w:val="000000"/>
                <w:sz w:val="14"/>
                <w:szCs w:val="14"/>
              </w:rPr>
            </w:pPr>
            <w:r w:rsidRPr="00BF5C27">
              <w:rPr>
                <w:color w:val="000000"/>
                <w:sz w:val="14"/>
                <w:szCs w:val="14"/>
              </w:rPr>
              <w:t>Transferts</w:t>
            </w:r>
          </w:p>
        </w:tc>
        <w:tc>
          <w:tcPr>
            <w:tcW w:w="730" w:type="pct"/>
            <w:tcBorders>
              <w:top w:val="nil"/>
              <w:left w:val="nil"/>
              <w:bottom w:val="single" w:sz="4" w:space="0" w:color="auto"/>
              <w:right w:val="single" w:sz="4" w:space="0" w:color="auto"/>
            </w:tcBorders>
            <w:shd w:val="clear" w:color="auto" w:fill="auto"/>
            <w:noWrap/>
            <w:vAlign w:val="center"/>
          </w:tcPr>
          <w:p w14:paraId="19165DA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A12B3D2"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0A8939F6"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4D814E76"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4ABD24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7EAE6CE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4946024" w14:textId="77777777" w:rsidR="008C6194" w:rsidRPr="00BF5C27" w:rsidRDefault="008C6194" w:rsidP="00882754">
            <w:pPr>
              <w:spacing w:after="0"/>
              <w:jc w:val="right"/>
              <w:rPr>
                <w:color w:val="000000"/>
                <w:sz w:val="14"/>
                <w:szCs w:val="14"/>
              </w:rPr>
            </w:pPr>
          </w:p>
        </w:tc>
      </w:tr>
      <w:tr w:rsidR="007B604C" w:rsidRPr="00BF5C27" w14:paraId="24AE91A0"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596F8E7C" w14:textId="77777777" w:rsidR="008C6194" w:rsidRPr="00BF5C27" w:rsidRDefault="008C6194" w:rsidP="00882754">
            <w:pPr>
              <w:spacing w:after="0"/>
              <w:rPr>
                <w:color w:val="000000"/>
                <w:sz w:val="14"/>
                <w:szCs w:val="14"/>
              </w:rPr>
            </w:pPr>
            <w:r w:rsidRPr="00BF5C27">
              <w:rPr>
                <w:color w:val="000000"/>
                <w:sz w:val="14"/>
                <w:szCs w:val="14"/>
              </w:rPr>
              <w:t>Dette</w:t>
            </w:r>
          </w:p>
        </w:tc>
        <w:tc>
          <w:tcPr>
            <w:tcW w:w="730" w:type="pct"/>
            <w:tcBorders>
              <w:top w:val="nil"/>
              <w:left w:val="nil"/>
              <w:bottom w:val="single" w:sz="4" w:space="0" w:color="auto"/>
              <w:right w:val="single" w:sz="4" w:space="0" w:color="auto"/>
            </w:tcBorders>
            <w:shd w:val="clear" w:color="auto" w:fill="auto"/>
            <w:noWrap/>
            <w:vAlign w:val="center"/>
          </w:tcPr>
          <w:p w14:paraId="27BA036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620CCBA"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35AB44A"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9C367FA"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3878CDA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D75F508"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145EF54" w14:textId="77777777" w:rsidR="008C6194" w:rsidRPr="00BF5C27" w:rsidRDefault="008C6194" w:rsidP="00882754">
            <w:pPr>
              <w:spacing w:after="0"/>
              <w:jc w:val="right"/>
              <w:rPr>
                <w:color w:val="000000"/>
                <w:sz w:val="14"/>
                <w:szCs w:val="14"/>
              </w:rPr>
            </w:pPr>
          </w:p>
        </w:tc>
      </w:tr>
      <w:tr w:rsidR="00882754" w:rsidRPr="00BF5C27" w14:paraId="0AD54DBE"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58155CC6" w14:textId="77777777" w:rsidR="008C6194" w:rsidRPr="00BF5C27" w:rsidRDefault="008C6194" w:rsidP="00882754">
            <w:pPr>
              <w:spacing w:after="0"/>
              <w:rPr>
                <w:b/>
                <w:bCs/>
                <w:color w:val="000000"/>
                <w:sz w:val="14"/>
                <w:szCs w:val="14"/>
              </w:rPr>
            </w:pPr>
            <w:r w:rsidRPr="00BF5C27">
              <w:rPr>
                <w:b/>
                <w:bCs/>
                <w:color w:val="000000"/>
                <w:sz w:val="14"/>
                <w:szCs w:val="14"/>
              </w:rPr>
              <w:t>Sous-total</w:t>
            </w:r>
          </w:p>
        </w:tc>
        <w:tc>
          <w:tcPr>
            <w:tcW w:w="730" w:type="pct"/>
            <w:tcBorders>
              <w:top w:val="nil"/>
              <w:left w:val="nil"/>
              <w:bottom w:val="single" w:sz="4" w:space="0" w:color="auto"/>
              <w:right w:val="single" w:sz="4" w:space="0" w:color="auto"/>
            </w:tcBorders>
            <w:shd w:val="clear" w:color="000000" w:fill="D8D8D8"/>
            <w:noWrap/>
            <w:vAlign w:val="center"/>
          </w:tcPr>
          <w:p w14:paraId="4694F3DE"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5B5C609E"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01F3667E"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71AFA21F"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79EB81DC"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5AE1DCC4"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25DF312F" w14:textId="77777777" w:rsidR="008C6194" w:rsidRPr="00BF5C27" w:rsidRDefault="008C6194" w:rsidP="00882754">
            <w:pPr>
              <w:spacing w:after="0"/>
              <w:jc w:val="right"/>
              <w:rPr>
                <w:b/>
                <w:bCs/>
                <w:color w:val="000000"/>
                <w:sz w:val="14"/>
                <w:szCs w:val="14"/>
              </w:rPr>
            </w:pPr>
          </w:p>
        </w:tc>
      </w:tr>
      <w:tr w:rsidR="007B604C" w:rsidRPr="00BF5C27" w14:paraId="636F6F1A"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4142367" w14:textId="77777777" w:rsidR="008C6194" w:rsidRPr="00BF5C27" w:rsidRDefault="008C6194" w:rsidP="00882754">
            <w:pPr>
              <w:spacing w:after="0"/>
              <w:rPr>
                <w:color w:val="000000"/>
                <w:sz w:val="14"/>
                <w:szCs w:val="14"/>
              </w:rPr>
            </w:pPr>
            <w:r w:rsidRPr="00BF5C27">
              <w:rPr>
                <w:color w:val="000000"/>
                <w:sz w:val="14"/>
                <w:szCs w:val="14"/>
              </w:rPr>
              <w:t>Prélèvement</w:t>
            </w:r>
          </w:p>
        </w:tc>
        <w:tc>
          <w:tcPr>
            <w:tcW w:w="730" w:type="pct"/>
            <w:tcBorders>
              <w:top w:val="nil"/>
              <w:left w:val="nil"/>
              <w:bottom w:val="single" w:sz="4" w:space="0" w:color="auto"/>
              <w:right w:val="single" w:sz="4" w:space="0" w:color="auto"/>
            </w:tcBorders>
            <w:shd w:val="clear" w:color="auto" w:fill="auto"/>
            <w:noWrap/>
            <w:vAlign w:val="center"/>
          </w:tcPr>
          <w:p w14:paraId="039EF4CC"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421E97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2405316D"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645DDDD"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15D5B1F"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57DAD93"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617896E0" w14:textId="77777777" w:rsidR="008C6194" w:rsidRPr="00BF5C27" w:rsidRDefault="008C6194" w:rsidP="00882754">
            <w:pPr>
              <w:spacing w:after="0"/>
              <w:jc w:val="right"/>
              <w:rPr>
                <w:color w:val="000000"/>
                <w:sz w:val="14"/>
                <w:szCs w:val="14"/>
              </w:rPr>
            </w:pPr>
          </w:p>
        </w:tc>
      </w:tr>
      <w:tr w:rsidR="00882754" w:rsidRPr="00BF5C27" w14:paraId="5DC7B368"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45063726" w14:textId="77777777" w:rsidR="008C6194" w:rsidRPr="00BF5C27" w:rsidRDefault="008C6194" w:rsidP="00882754">
            <w:pPr>
              <w:spacing w:after="0"/>
              <w:rPr>
                <w:b/>
                <w:bCs/>
                <w:color w:val="000000"/>
                <w:sz w:val="14"/>
                <w:szCs w:val="14"/>
              </w:rPr>
            </w:pPr>
            <w:r w:rsidRPr="00BF5C27">
              <w:rPr>
                <w:b/>
                <w:bCs/>
                <w:color w:val="000000"/>
                <w:sz w:val="14"/>
                <w:szCs w:val="14"/>
              </w:rPr>
              <w:t>Total Recettes</w:t>
            </w:r>
          </w:p>
        </w:tc>
        <w:tc>
          <w:tcPr>
            <w:tcW w:w="730" w:type="pct"/>
            <w:tcBorders>
              <w:top w:val="nil"/>
              <w:left w:val="nil"/>
              <w:bottom w:val="single" w:sz="4" w:space="0" w:color="auto"/>
              <w:right w:val="single" w:sz="4" w:space="0" w:color="auto"/>
            </w:tcBorders>
            <w:shd w:val="clear" w:color="000000" w:fill="D8D8D8"/>
            <w:noWrap/>
            <w:vAlign w:val="center"/>
          </w:tcPr>
          <w:p w14:paraId="1A7E8C91"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03E34F67"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4269C2CA"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6E6284D7"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548F148E"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0146D85"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7ABA4A4D" w14:textId="77777777" w:rsidR="008C6194" w:rsidRPr="00BF5C27" w:rsidRDefault="008C6194" w:rsidP="00882754">
            <w:pPr>
              <w:spacing w:after="0"/>
              <w:jc w:val="right"/>
              <w:rPr>
                <w:b/>
                <w:bCs/>
                <w:color w:val="000000"/>
                <w:sz w:val="14"/>
                <w:szCs w:val="14"/>
              </w:rPr>
            </w:pPr>
          </w:p>
        </w:tc>
      </w:tr>
      <w:tr w:rsidR="007B604C" w:rsidRPr="00BF5C27" w14:paraId="5AA1BB6F"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513A8AB3" w14:textId="77777777" w:rsidR="008C6194" w:rsidRPr="00BF5C27" w:rsidRDefault="008C6194" w:rsidP="00882754">
            <w:pPr>
              <w:spacing w:after="0"/>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DE7E0C6"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53A6ED69"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45EEBB0C"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28A9665"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9B8952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93DF751"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6945C094" w14:textId="77777777" w:rsidR="008C6194" w:rsidRPr="00BF5C27" w:rsidRDefault="008C6194" w:rsidP="00882754">
            <w:pPr>
              <w:spacing w:after="0"/>
              <w:jc w:val="right"/>
              <w:rPr>
                <w:color w:val="000000"/>
                <w:sz w:val="14"/>
                <w:szCs w:val="14"/>
              </w:rPr>
            </w:pPr>
          </w:p>
        </w:tc>
      </w:tr>
      <w:tr w:rsidR="007B604C" w:rsidRPr="00BF5C27" w14:paraId="7EA02075"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09A07C2D" w14:textId="77777777" w:rsidR="008C6194" w:rsidRPr="00BF5C27" w:rsidRDefault="008C6194" w:rsidP="00882754">
            <w:pPr>
              <w:spacing w:after="0"/>
              <w:rPr>
                <w:color w:val="000000"/>
                <w:sz w:val="14"/>
                <w:szCs w:val="14"/>
              </w:rPr>
            </w:pPr>
            <w:r w:rsidRPr="00BF5C27">
              <w:rPr>
                <w:color w:val="000000"/>
                <w:sz w:val="14"/>
                <w:szCs w:val="14"/>
              </w:rPr>
              <w:t>Personnel</w:t>
            </w:r>
          </w:p>
        </w:tc>
        <w:tc>
          <w:tcPr>
            <w:tcW w:w="730" w:type="pct"/>
            <w:tcBorders>
              <w:top w:val="nil"/>
              <w:left w:val="nil"/>
              <w:bottom w:val="single" w:sz="4" w:space="0" w:color="auto"/>
              <w:right w:val="single" w:sz="4" w:space="0" w:color="auto"/>
            </w:tcBorders>
            <w:shd w:val="clear" w:color="auto" w:fill="auto"/>
            <w:noWrap/>
            <w:vAlign w:val="center"/>
          </w:tcPr>
          <w:p w14:paraId="6CC87E92"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62AC9807"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12514174"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248AAC0"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8CB56A6"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3BC80269"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3114366" w14:textId="77777777" w:rsidR="008C6194" w:rsidRPr="00BF5C27" w:rsidRDefault="008C6194" w:rsidP="00882754">
            <w:pPr>
              <w:spacing w:after="0"/>
              <w:jc w:val="right"/>
              <w:rPr>
                <w:color w:val="000000"/>
                <w:sz w:val="14"/>
                <w:szCs w:val="14"/>
              </w:rPr>
            </w:pPr>
          </w:p>
        </w:tc>
      </w:tr>
      <w:tr w:rsidR="007B604C" w:rsidRPr="00BF5C27" w14:paraId="141F290C"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600A21BC" w14:textId="77777777" w:rsidR="008C6194" w:rsidRPr="00BF5C27" w:rsidRDefault="008C6194" w:rsidP="00882754">
            <w:pPr>
              <w:spacing w:after="0"/>
              <w:rPr>
                <w:color w:val="000000"/>
                <w:sz w:val="14"/>
                <w:szCs w:val="14"/>
              </w:rPr>
            </w:pPr>
            <w:r w:rsidRPr="00BF5C27">
              <w:rPr>
                <w:color w:val="000000"/>
                <w:sz w:val="14"/>
                <w:szCs w:val="14"/>
              </w:rPr>
              <w:t>Fonctionnement</w:t>
            </w:r>
          </w:p>
        </w:tc>
        <w:tc>
          <w:tcPr>
            <w:tcW w:w="730" w:type="pct"/>
            <w:tcBorders>
              <w:top w:val="nil"/>
              <w:left w:val="nil"/>
              <w:bottom w:val="single" w:sz="4" w:space="0" w:color="auto"/>
              <w:right w:val="single" w:sz="4" w:space="0" w:color="auto"/>
            </w:tcBorders>
            <w:shd w:val="clear" w:color="auto" w:fill="auto"/>
            <w:noWrap/>
            <w:vAlign w:val="center"/>
          </w:tcPr>
          <w:p w14:paraId="7FBD2599"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6586BE6"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9302035"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2650804D"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956C4CA"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0C869C7"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738EBC73" w14:textId="77777777" w:rsidR="008C6194" w:rsidRPr="00BF5C27" w:rsidRDefault="008C6194" w:rsidP="00882754">
            <w:pPr>
              <w:spacing w:after="0"/>
              <w:jc w:val="right"/>
              <w:rPr>
                <w:color w:val="000000"/>
                <w:sz w:val="14"/>
                <w:szCs w:val="14"/>
              </w:rPr>
            </w:pPr>
          </w:p>
        </w:tc>
      </w:tr>
      <w:tr w:rsidR="007B604C" w:rsidRPr="00BF5C27" w14:paraId="61C3A6C2"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0A765B66" w14:textId="77777777" w:rsidR="008C6194" w:rsidRPr="00BF5C27" w:rsidRDefault="008C6194" w:rsidP="00882754">
            <w:pPr>
              <w:spacing w:after="0"/>
              <w:rPr>
                <w:color w:val="000000"/>
                <w:sz w:val="14"/>
                <w:szCs w:val="14"/>
              </w:rPr>
            </w:pPr>
            <w:r w:rsidRPr="00BF5C27">
              <w:rPr>
                <w:color w:val="000000"/>
                <w:sz w:val="14"/>
                <w:szCs w:val="14"/>
              </w:rPr>
              <w:t>Transferts</w:t>
            </w:r>
          </w:p>
        </w:tc>
        <w:tc>
          <w:tcPr>
            <w:tcW w:w="730" w:type="pct"/>
            <w:tcBorders>
              <w:top w:val="nil"/>
              <w:left w:val="nil"/>
              <w:bottom w:val="single" w:sz="4" w:space="0" w:color="auto"/>
              <w:right w:val="single" w:sz="4" w:space="0" w:color="auto"/>
            </w:tcBorders>
            <w:shd w:val="clear" w:color="auto" w:fill="auto"/>
            <w:noWrap/>
            <w:vAlign w:val="center"/>
          </w:tcPr>
          <w:p w14:paraId="799D07B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83D98AD"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0E16EA4F"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20279ACA"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2A69F2CD"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3D947DE3"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4AE3806" w14:textId="77777777" w:rsidR="008C6194" w:rsidRPr="00BF5C27" w:rsidRDefault="008C6194" w:rsidP="00882754">
            <w:pPr>
              <w:spacing w:after="0"/>
              <w:jc w:val="right"/>
              <w:rPr>
                <w:color w:val="000000"/>
                <w:sz w:val="14"/>
                <w:szCs w:val="14"/>
              </w:rPr>
            </w:pPr>
          </w:p>
        </w:tc>
      </w:tr>
      <w:tr w:rsidR="007B604C" w:rsidRPr="00BF5C27" w14:paraId="085F1231"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29E1481B" w14:textId="77777777" w:rsidR="008C6194" w:rsidRPr="00BF5C27" w:rsidRDefault="008C6194" w:rsidP="00882754">
            <w:pPr>
              <w:spacing w:after="0"/>
              <w:rPr>
                <w:color w:val="000000"/>
                <w:sz w:val="14"/>
                <w:szCs w:val="14"/>
              </w:rPr>
            </w:pPr>
            <w:r w:rsidRPr="00BF5C27">
              <w:rPr>
                <w:color w:val="000000"/>
                <w:sz w:val="14"/>
                <w:szCs w:val="14"/>
              </w:rPr>
              <w:t>Dette</w:t>
            </w:r>
          </w:p>
        </w:tc>
        <w:tc>
          <w:tcPr>
            <w:tcW w:w="730" w:type="pct"/>
            <w:tcBorders>
              <w:top w:val="nil"/>
              <w:left w:val="nil"/>
              <w:bottom w:val="single" w:sz="4" w:space="0" w:color="auto"/>
              <w:right w:val="single" w:sz="4" w:space="0" w:color="auto"/>
            </w:tcBorders>
            <w:shd w:val="clear" w:color="auto" w:fill="auto"/>
            <w:noWrap/>
            <w:vAlign w:val="center"/>
          </w:tcPr>
          <w:p w14:paraId="4297EF4D"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59C43F5A"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8BF4C7D"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3DE64DB9"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74084C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132A69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5F2D3EE6" w14:textId="77777777" w:rsidR="008C6194" w:rsidRPr="00BF5C27" w:rsidRDefault="008C6194" w:rsidP="00882754">
            <w:pPr>
              <w:spacing w:after="0"/>
              <w:jc w:val="right"/>
              <w:rPr>
                <w:color w:val="000000"/>
                <w:sz w:val="14"/>
                <w:szCs w:val="14"/>
              </w:rPr>
            </w:pPr>
          </w:p>
        </w:tc>
      </w:tr>
      <w:tr w:rsidR="00882754" w:rsidRPr="00BF5C27" w14:paraId="599A8870"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4249A66F" w14:textId="77777777" w:rsidR="008C6194" w:rsidRPr="00BF5C27" w:rsidRDefault="008C6194" w:rsidP="00882754">
            <w:pPr>
              <w:spacing w:after="0"/>
              <w:rPr>
                <w:b/>
                <w:bCs/>
                <w:color w:val="000000"/>
                <w:sz w:val="14"/>
                <w:szCs w:val="14"/>
              </w:rPr>
            </w:pPr>
            <w:r w:rsidRPr="00BF5C27">
              <w:rPr>
                <w:b/>
                <w:bCs/>
                <w:color w:val="000000"/>
                <w:sz w:val="14"/>
                <w:szCs w:val="14"/>
              </w:rPr>
              <w:t>Sous-total</w:t>
            </w:r>
          </w:p>
        </w:tc>
        <w:tc>
          <w:tcPr>
            <w:tcW w:w="730" w:type="pct"/>
            <w:tcBorders>
              <w:top w:val="nil"/>
              <w:left w:val="nil"/>
              <w:bottom w:val="single" w:sz="4" w:space="0" w:color="auto"/>
              <w:right w:val="single" w:sz="4" w:space="0" w:color="auto"/>
            </w:tcBorders>
            <w:shd w:val="clear" w:color="000000" w:fill="D8D8D8"/>
            <w:noWrap/>
            <w:vAlign w:val="center"/>
          </w:tcPr>
          <w:p w14:paraId="1E82D8DA"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1CC5E596"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6F055C6B"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3BB7662A"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05D72550"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29BF2F8D"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2690049F" w14:textId="77777777" w:rsidR="008C6194" w:rsidRPr="00BF5C27" w:rsidRDefault="008C6194" w:rsidP="00882754">
            <w:pPr>
              <w:spacing w:after="0"/>
              <w:jc w:val="right"/>
              <w:rPr>
                <w:b/>
                <w:bCs/>
                <w:color w:val="000000"/>
                <w:sz w:val="14"/>
                <w:szCs w:val="14"/>
              </w:rPr>
            </w:pPr>
          </w:p>
        </w:tc>
      </w:tr>
      <w:tr w:rsidR="007B604C" w:rsidRPr="00BF5C27" w14:paraId="7476E669"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18711937" w14:textId="77777777" w:rsidR="008C6194" w:rsidRPr="00BF5C27" w:rsidRDefault="008C6194" w:rsidP="00882754">
            <w:pPr>
              <w:spacing w:after="0"/>
              <w:rPr>
                <w:color w:val="000000"/>
                <w:sz w:val="14"/>
                <w:szCs w:val="14"/>
              </w:rPr>
            </w:pPr>
            <w:r w:rsidRPr="00BF5C27">
              <w:rPr>
                <w:color w:val="000000"/>
                <w:sz w:val="14"/>
                <w:szCs w:val="14"/>
              </w:rPr>
              <w:t>Prélèvement</w:t>
            </w:r>
          </w:p>
        </w:tc>
        <w:tc>
          <w:tcPr>
            <w:tcW w:w="730" w:type="pct"/>
            <w:tcBorders>
              <w:top w:val="nil"/>
              <w:left w:val="nil"/>
              <w:bottom w:val="single" w:sz="4" w:space="0" w:color="auto"/>
              <w:right w:val="single" w:sz="4" w:space="0" w:color="auto"/>
            </w:tcBorders>
            <w:shd w:val="clear" w:color="auto" w:fill="auto"/>
            <w:noWrap/>
            <w:vAlign w:val="center"/>
          </w:tcPr>
          <w:p w14:paraId="45E1155E"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66FD8E7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284E4FFB"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F5F1C3C"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5ECB11A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F70DDB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17F61869" w14:textId="77777777" w:rsidR="008C6194" w:rsidRPr="00BF5C27" w:rsidRDefault="008C6194" w:rsidP="00882754">
            <w:pPr>
              <w:spacing w:after="0"/>
              <w:jc w:val="right"/>
              <w:rPr>
                <w:color w:val="000000"/>
                <w:sz w:val="14"/>
                <w:szCs w:val="14"/>
              </w:rPr>
            </w:pPr>
          </w:p>
        </w:tc>
      </w:tr>
      <w:tr w:rsidR="00882754" w:rsidRPr="00BF5C27" w14:paraId="0AD08506"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1072300D" w14:textId="77777777" w:rsidR="008C6194" w:rsidRPr="00BF5C27" w:rsidRDefault="008C6194" w:rsidP="00882754">
            <w:pPr>
              <w:spacing w:after="0"/>
              <w:rPr>
                <w:b/>
                <w:bCs/>
                <w:color w:val="000000"/>
                <w:sz w:val="14"/>
                <w:szCs w:val="14"/>
              </w:rPr>
            </w:pPr>
            <w:r w:rsidRPr="00BF5C27">
              <w:rPr>
                <w:b/>
                <w:bCs/>
                <w:color w:val="000000"/>
                <w:sz w:val="14"/>
                <w:szCs w:val="14"/>
              </w:rPr>
              <w:t>Total Dépenses</w:t>
            </w:r>
          </w:p>
        </w:tc>
        <w:tc>
          <w:tcPr>
            <w:tcW w:w="730" w:type="pct"/>
            <w:tcBorders>
              <w:top w:val="nil"/>
              <w:left w:val="nil"/>
              <w:bottom w:val="single" w:sz="4" w:space="0" w:color="auto"/>
              <w:right w:val="single" w:sz="4" w:space="0" w:color="auto"/>
            </w:tcBorders>
            <w:shd w:val="clear" w:color="000000" w:fill="D8D8D8"/>
            <w:noWrap/>
            <w:vAlign w:val="center"/>
          </w:tcPr>
          <w:p w14:paraId="07AA1767"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23507222"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6037402A"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42A585D7"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630C693D"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6E2E24B8"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7B43A5B2" w14:textId="77777777" w:rsidR="008C6194" w:rsidRPr="00BF5C27" w:rsidRDefault="008C6194" w:rsidP="00882754">
            <w:pPr>
              <w:spacing w:after="0"/>
              <w:jc w:val="right"/>
              <w:rPr>
                <w:b/>
                <w:bCs/>
                <w:color w:val="000000"/>
                <w:sz w:val="14"/>
                <w:szCs w:val="14"/>
              </w:rPr>
            </w:pPr>
          </w:p>
        </w:tc>
      </w:tr>
      <w:tr w:rsidR="00882754" w:rsidRPr="00BF5C27" w14:paraId="36C99DB4" w14:textId="77777777" w:rsidTr="004034E7">
        <w:trPr>
          <w:trHeight w:val="20"/>
          <w:jc w:val="center"/>
        </w:trPr>
        <w:tc>
          <w:tcPr>
            <w:tcW w:w="1142"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7C8BF8D0" w14:textId="77777777" w:rsidR="008C6194" w:rsidRPr="00BF5C27" w:rsidRDefault="008C6194" w:rsidP="00882754">
            <w:pPr>
              <w:spacing w:after="0"/>
              <w:rPr>
                <w:b/>
                <w:bCs/>
                <w:color w:val="FFFFFF"/>
                <w:sz w:val="14"/>
                <w:szCs w:val="14"/>
              </w:rPr>
            </w:pPr>
            <w:r w:rsidRPr="00BF5C27">
              <w:rPr>
                <w:b/>
                <w:bCs/>
                <w:color w:val="FFFFFF"/>
                <w:sz w:val="14"/>
                <w:szCs w:val="14"/>
              </w:rPr>
              <w:t>Exercice propre</w:t>
            </w: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20D54843"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31420031" w14:textId="77777777" w:rsidR="008C6194" w:rsidRPr="00BF5C27" w:rsidRDefault="008C6194" w:rsidP="00882754">
            <w:pPr>
              <w:spacing w:after="0"/>
              <w:jc w:val="right"/>
              <w:rPr>
                <w:b/>
                <w:bCs/>
                <w:color w:val="FFFFFF"/>
                <w:sz w:val="14"/>
                <w:szCs w:val="14"/>
              </w:rPr>
            </w:pPr>
          </w:p>
        </w:tc>
        <w:tc>
          <w:tcPr>
            <w:tcW w:w="422" w:type="pct"/>
            <w:tcBorders>
              <w:top w:val="single" w:sz="4" w:space="0" w:color="auto"/>
              <w:left w:val="nil"/>
              <w:bottom w:val="single" w:sz="4" w:space="0" w:color="auto"/>
              <w:right w:val="single" w:sz="4" w:space="0" w:color="auto"/>
            </w:tcBorders>
            <w:shd w:val="clear" w:color="000000" w:fill="5EB49D"/>
            <w:noWrap/>
            <w:vAlign w:val="center"/>
          </w:tcPr>
          <w:p w14:paraId="4C0E2713" w14:textId="77777777" w:rsidR="008C6194" w:rsidRPr="00BF5C27" w:rsidRDefault="008C6194" w:rsidP="00882754">
            <w:pPr>
              <w:spacing w:after="0"/>
              <w:jc w:val="right"/>
              <w:rPr>
                <w:b/>
                <w:bCs/>
                <w:color w:val="FFFFFF"/>
                <w:sz w:val="14"/>
                <w:szCs w:val="14"/>
              </w:rPr>
            </w:pPr>
          </w:p>
        </w:tc>
        <w:tc>
          <w:tcPr>
            <w:tcW w:w="475" w:type="pct"/>
            <w:tcBorders>
              <w:top w:val="single" w:sz="4" w:space="0" w:color="auto"/>
              <w:left w:val="nil"/>
              <w:bottom w:val="single" w:sz="4" w:space="0" w:color="auto"/>
              <w:right w:val="single" w:sz="4" w:space="0" w:color="auto"/>
            </w:tcBorders>
            <w:shd w:val="clear" w:color="000000" w:fill="5EB49D"/>
            <w:noWrap/>
            <w:vAlign w:val="center"/>
          </w:tcPr>
          <w:p w14:paraId="55FDE47C" w14:textId="77777777" w:rsidR="008C6194" w:rsidRPr="00BF5C27" w:rsidRDefault="008C6194" w:rsidP="00882754">
            <w:pPr>
              <w:spacing w:after="0"/>
              <w:jc w:val="right"/>
              <w:rPr>
                <w:b/>
                <w:bCs/>
                <w:color w:val="FFFFFF"/>
                <w:sz w:val="14"/>
                <w:szCs w:val="14"/>
              </w:rPr>
            </w:pPr>
          </w:p>
        </w:tc>
        <w:tc>
          <w:tcPr>
            <w:tcW w:w="457" w:type="pct"/>
            <w:tcBorders>
              <w:top w:val="single" w:sz="4" w:space="0" w:color="auto"/>
              <w:left w:val="nil"/>
              <w:bottom w:val="single" w:sz="4" w:space="0" w:color="auto"/>
              <w:right w:val="single" w:sz="4" w:space="0" w:color="auto"/>
            </w:tcBorders>
            <w:shd w:val="clear" w:color="000000" w:fill="5EB49D"/>
            <w:noWrap/>
            <w:vAlign w:val="center"/>
          </w:tcPr>
          <w:p w14:paraId="0833480F"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32602737" w14:textId="77777777" w:rsidR="008C6194" w:rsidRPr="00BF5C27" w:rsidRDefault="008C6194" w:rsidP="00882754">
            <w:pPr>
              <w:spacing w:after="0"/>
              <w:jc w:val="right"/>
              <w:rPr>
                <w:b/>
                <w:bCs/>
                <w:color w:val="FFFFFF"/>
                <w:sz w:val="14"/>
                <w:szCs w:val="14"/>
              </w:rPr>
            </w:pPr>
          </w:p>
        </w:tc>
        <w:tc>
          <w:tcPr>
            <w:tcW w:w="314" w:type="pct"/>
            <w:tcBorders>
              <w:top w:val="single" w:sz="4" w:space="0" w:color="auto"/>
              <w:left w:val="nil"/>
              <w:bottom w:val="single" w:sz="4" w:space="0" w:color="auto"/>
              <w:right w:val="single" w:sz="4" w:space="0" w:color="auto"/>
            </w:tcBorders>
            <w:shd w:val="clear" w:color="000000" w:fill="5EB49D"/>
            <w:noWrap/>
            <w:vAlign w:val="center"/>
          </w:tcPr>
          <w:p w14:paraId="2DCD3290" w14:textId="77777777" w:rsidR="008C6194" w:rsidRPr="00BF5C27" w:rsidRDefault="008C6194" w:rsidP="00882754">
            <w:pPr>
              <w:spacing w:after="0"/>
              <w:jc w:val="right"/>
              <w:rPr>
                <w:b/>
                <w:bCs/>
                <w:color w:val="FFFFFF"/>
                <w:sz w:val="14"/>
                <w:szCs w:val="14"/>
              </w:rPr>
            </w:pPr>
          </w:p>
        </w:tc>
      </w:tr>
      <w:tr w:rsidR="00882754" w:rsidRPr="00BF5C27" w14:paraId="5EEAE76D"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6FB3CB12" w14:textId="77777777" w:rsidR="008C6194" w:rsidRPr="00BF5C27" w:rsidRDefault="008C6194" w:rsidP="00882754">
            <w:pPr>
              <w:spacing w:after="0"/>
              <w:rPr>
                <w:color w:val="000000"/>
                <w:sz w:val="14"/>
                <w:szCs w:val="14"/>
              </w:rPr>
            </w:pPr>
            <w:r w:rsidRPr="00BF5C27">
              <w:rPr>
                <w:color w:val="000000"/>
                <w:sz w:val="14"/>
                <w:szCs w:val="14"/>
              </w:rPr>
              <w:t>Exercices antérieurs</w:t>
            </w:r>
          </w:p>
        </w:tc>
        <w:tc>
          <w:tcPr>
            <w:tcW w:w="730" w:type="pct"/>
            <w:tcBorders>
              <w:top w:val="nil"/>
              <w:left w:val="nil"/>
              <w:bottom w:val="single" w:sz="4" w:space="0" w:color="auto"/>
              <w:right w:val="single" w:sz="4" w:space="0" w:color="auto"/>
            </w:tcBorders>
            <w:shd w:val="clear" w:color="000000" w:fill="D8D8D8"/>
            <w:noWrap/>
            <w:vAlign w:val="center"/>
          </w:tcPr>
          <w:p w14:paraId="5F8252B8"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25AC4D5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5E1EC230"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5D0C9A41"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4786A24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30B6E02"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388806C3" w14:textId="77777777" w:rsidR="008C6194" w:rsidRPr="00BF5C27" w:rsidRDefault="008C6194" w:rsidP="00882754">
            <w:pPr>
              <w:spacing w:after="0"/>
              <w:jc w:val="right"/>
              <w:rPr>
                <w:color w:val="000000"/>
                <w:sz w:val="14"/>
                <w:szCs w:val="14"/>
              </w:rPr>
            </w:pPr>
          </w:p>
        </w:tc>
      </w:tr>
      <w:tr w:rsidR="00882754" w:rsidRPr="00BF5C27" w14:paraId="09A9319A" w14:textId="77777777" w:rsidTr="004034E7">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74BD27B2" w14:textId="77777777" w:rsidR="008C6194" w:rsidRPr="00BF5C27" w:rsidRDefault="008C6194" w:rsidP="00882754">
            <w:pPr>
              <w:spacing w:after="0"/>
              <w:rPr>
                <w:color w:val="000000"/>
                <w:sz w:val="14"/>
                <w:szCs w:val="14"/>
              </w:rPr>
            </w:pPr>
            <w:r w:rsidRPr="00BF5C27">
              <w:rPr>
                <w:color w:val="000000"/>
                <w:sz w:val="14"/>
                <w:szCs w:val="14"/>
              </w:rPr>
              <w:t>Prélèvements</w:t>
            </w:r>
          </w:p>
        </w:tc>
        <w:tc>
          <w:tcPr>
            <w:tcW w:w="730" w:type="pct"/>
            <w:tcBorders>
              <w:top w:val="nil"/>
              <w:left w:val="nil"/>
              <w:bottom w:val="single" w:sz="4" w:space="0" w:color="auto"/>
              <w:right w:val="single" w:sz="4" w:space="0" w:color="auto"/>
            </w:tcBorders>
            <w:shd w:val="clear" w:color="000000" w:fill="D8D8D8"/>
            <w:noWrap/>
            <w:vAlign w:val="center"/>
          </w:tcPr>
          <w:p w14:paraId="17A8E0EF"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44CA01AC"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14AEFCF4"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182ACB79"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3CCCA89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26C7536"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65D94F9D" w14:textId="77777777" w:rsidR="008C6194" w:rsidRPr="00BF5C27" w:rsidRDefault="008C6194" w:rsidP="00882754">
            <w:pPr>
              <w:spacing w:after="0"/>
              <w:jc w:val="right"/>
              <w:rPr>
                <w:color w:val="000000"/>
                <w:sz w:val="14"/>
                <w:szCs w:val="14"/>
              </w:rPr>
            </w:pPr>
          </w:p>
        </w:tc>
      </w:tr>
      <w:tr w:rsidR="00882754" w:rsidRPr="00BF5C27" w14:paraId="3CEF5E32" w14:textId="77777777" w:rsidTr="004034E7">
        <w:trPr>
          <w:trHeight w:val="20"/>
          <w:jc w:val="center"/>
        </w:trPr>
        <w:tc>
          <w:tcPr>
            <w:tcW w:w="1142"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3AE0A0A3" w14:textId="77777777" w:rsidR="008C6194" w:rsidRPr="00BF5C27" w:rsidRDefault="008C6194" w:rsidP="00882754">
            <w:pPr>
              <w:spacing w:after="0"/>
              <w:rPr>
                <w:b/>
                <w:bCs/>
                <w:color w:val="FFFFFF"/>
                <w:sz w:val="14"/>
                <w:szCs w:val="14"/>
              </w:rPr>
            </w:pPr>
            <w:r w:rsidRPr="00BF5C27">
              <w:rPr>
                <w:b/>
                <w:bCs/>
                <w:color w:val="FFFFFF"/>
                <w:sz w:val="14"/>
                <w:szCs w:val="14"/>
              </w:rPr>
              <w:t>Résultat Global</w:t>
            </w: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567F4FD3"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6D263DD9" w14:textId="77777777" w:rsidR="008C6194" w:rsidRPr="00BF5C27" w:rsidRDefault="008C6194" w:rsidP="00882754">
            <w:pPr>
              <w:spacing w:after="0"/>
              <w:jc w:val="right"/>
              <w:rPr>
                <w:b/>
                <w:bCs/>
                <w:color w:val="FFFFFF"/>
                <w:sz w:val="14"/>
                <w:szCs w:val="14"/>
              </w:rPr>
            </w:pPr>
          </w:p>
        </w:tc>
        <w:tc>
          <w:tcPr>
            <w:tcW w:w="422" w:type="pct"/>
            <w:tcBorders>
              <w:top w:val="single" w:sz="4" w:space="0" w:color="auto"/>
              <w:left w:val="nil"/>
              <w:bottom w:val="single" w:sz="4" w:space="0" w:color="auto"/>
              <w:right w:val="single" w:sz="4" w:space="0" w:color="auto"/>
            </w:tcBorders>
            <w:shd w:val="clear" w:color="000000" w:fill="5EB49D"/>
            <w:noWrap/>
            <w:vAlign w:val="center"/>
          </w:tcPr>
          <w:p w14:paraId="6F1F92C2" w14:textId="77777777" w:rsidR="008C6194" w:rsidRPr="00BF5C27" w:rsidRDefault="008C6194" w:rsidP="00882754">
            <w:pPr>
              <w:spacing w:after="0"/>
              <w:jc w:val="right"/>
              <w:rPr>
                <w:b/>
                <w:bCs/>
                <w:color w:val="FFFFFF"/>
                <w:sz w:val="14"/>
                <w:szCs w:val="14"/>
              </w:rPr>
            </w:pPr>
          </w:p>
        </w:tc>
        <w:tc>
          <w:tcPr>
            <w:tcW w:w="475" w:type="pct"/>
            <w:tcBorders>
              <w:top w:val="single" w:sz="4" w:space="0" w:color="auto"/>
              <w:left w:val="nil"/>
              <w:bottom w:val="single" w:sz="4" w:space="0" w:color="auto"/>
              <w:right w:val="single" w:sz="4" w:space="0" w:color="auto"/>
            </w:tcBorders>
            <w:shd w:val="clear" w:color="000000" w:fill="5EB49D"/>
            <w:noWrap/>
            <w:vAlign w:val="center"/>
          </w:tcPr>
          <w:p w14:paraId="294E1018" w14:textId="77777777" w:rsidR="008C6194" w:rsidRPr="00BF5C27" w:rsidRDefault="008C6194" w:rsidP="00882754">
            <w:pPr>
              <w:spacing w:after="0"/>
              <w:jc w:val="right"/>
              <w:rPr>
                <w:b/>
                <w:bCs/>
                <w:color w:val="FFFFFF"/>
                <w:sz w:val="14"/>
                <w:szCs w:val="14"/>
              </w:rPr>
            </w:pPr>
          </w:p>
        </w:tc>
        <w:tc>
          <w:tcPr>
            <w:tcW w:w="457" w:type="pct"/>
            <w:tcBorders>
              <w:top w:val="single" w:sz="4" w:space="0" w:color="auto"/>
              <w:left w:val="nil"/>
              <w:bottom w:val="single" w:sz="4" w:space="0" w:color="auto"/>
              <w:right w:val="single" w:sz="4" w:space="0" w:color="auto"/>
            </w:tcBorders>
            <w:shd w:val="clear" w:color="000000" w:fill="5EB49D"/>
            <w:noWrap/>
            <w:vAlign w:val="center"/>
          </w:tcPr>
          <w:p w14:paraId="32CC26B0"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5CF4E9BB" w14:textId="77777777" w:rsidR="008C6194" w:rsidRPr="00BF5C27" w:rsidRDefault="008C6194" w:rsidP="00882754">
            <w:pPr>
              <w:spacing w:after="0"/>
              <w:jc w:val="right"/>
              <w:rPr>
                <w:b/>
                <w:bCs/>
                <w:color w:val="FFFFFF"/>
                <w:sz w:val="14"/>
                <w:szCs w:val="14"/>
              </w:rPr>
            </w:pPr>
          </w:p>
        </w:tc>
        <w:tc>
          <w:tcPr>
            <w:tcW w:w="314" w:type="pct"/>
            <w:tcBorders>
              <w:top w:val="single" w:sz="4" w:space="0" w:color="auto"/>
              <w:left w:val="nil"/>
              <w:bottom w:val="single" w:sz="4" w:space="0" w:color="auto"/>
              <w:right w:val="single" w:sz="4" w:space="0" w:color="auto"/>
            </w:tcBorders>
            <w:shd w:val="clear" w:color="000000" w:fill="5EB49D"/>
            <w:noWrap/>
            <w:vAlign w:val="center"/>
          </w:tcPr>
          <w:p w14:paraId="3AB782D3" w14:textId="77777777" w:rsidR="008C6194" w:rsidRPr="00BF5C27" w:rsidRDefault="008C6194" w:rsidP="00882754">
            <w:pPr>
              <w:spacing w:after="0"/>
              <w:jc w:val="right"/>
              <w:rPr>
                <w:b/>
                <w:bCs/>
                <w:color w:val="FFFFFF"/>
                <w:sz w:val="14"/>
                <w:szCs w:val="14"/>
              </w:rPr>
            </w:pPr>
          </w:p>
        </w:tc>
      </w:tr>
    </w:tbl>
    <w:p w14:paraId="2186A5CC" w14:textId="6EE1F9FF" w:rsidR="00171F67" w:rsidRPr="00BF5C27" w:rsidRDefault="00171F67">
      <w:pPr>
        <w:spacing w:after="0"/>
        <w:jc w:val="left"/>
        <w:rPr>
          <w:b/>
          <w:i/>
          <w:u w:val="single"/>
        </w:rPr>
      </w:pPr>
      <w:bookmarkStart w:id="52" w:name="_Toc93651658"/>
      <w:bookmarkStart w:id="53" w:name="_Toc94088402"/>
      <w:bookmarkStart w:id="54" w:name="_Toc94091699"/>
      <w:bookmarkStart w:id="55" w:name="_Toc94091813"/>
      <w:bookmarkStart w:id="56" w:name="_Toc94091978"/>
      <w:bookmarkStart w:id="57" w:name="_Toc94092104"/>
      <w:bookmarkStart w:id="58" w:name="_Toc94166752"/>
      <w:bookmarkStart w:id="59" w:name="_Toc94168834"/>
      <w:bookmarkStart w:id="60" w:name="_Toc94169148"/>
      <w:bookmarkEnd w:id="52"/>
      <w:bookmarkEnd w:id="53"/>
      <w:bookmarkEnd w:id="54"/>
      <w:bookmarkEnd w:id="55"/>
      <w:bookmarkEnd w:id="56"/>
      <w:bookmarkEnd w:id="57"/>
      <w:bookmarkEnd w:id="58"/>
      <w:bookmarkEnd w:id="59"/>
      <w:bookmarkEnd w:id="60"/>
    </w:p>
    <w:p w14:paraId="5A90CF94" w14:textId="49F05A54" w:rsidR="007A34F8" w:rsidRDefault="007A34F8">
      <w:pPr>
        <w:spacing w:after="0"/>
        <w:jc w:val="left"/>
        <w:rPr>
          <w:b/>
          <w:i/>
          <w:u w:val="single"/>
        </w:rPr>
      </w:pPr>
      <w:bookmarkStart w:id="61" w:name="_Toc94170534"/>
      <w:bookmarkStart w:id="62" w:name="_Toc94171469"/>
      <w:bookmarkStart w:id="63" w:name="_Toc94184631"/>
      <w:bookmarkEnd w:id="61"/>
      <w:bookmarkEnd w:id="62"/>
      <w:bookmarkEnd w:id="63"/>
      <w:r>
        <w:br w:type="page"/>
      </w:r>
    </w:p>
    <w:p w14:paraId="79975E26" w14:textId="6E40AF0F" w:rsidR="008C6194" w:rsidRPr="00BF5C27" w:rsidRDefault="00086B23" w:rsidP="007B604C">
      <w:pPr>
        <w:pStyle w:val="Titre2"/>
      </w:pPr>
      <w:bookmarkStart w:id="64" w:name="_Toc94531451"/>
      <w:r w:rsidRPr="00BF5C27">
        <w:lastRenderedPageBreak/>
        <w:t>R</w:t>
      </w:r>
      <w:r w:rsidR="00EE61D7" w:rsidRPr="00BF5C27">
        <w:t>ecettes du service ordinaire</w:t>
      </w:r>
      <w:bookmarkEnd w:id="64"/>
    </w:p>
    <w:p w14:paraId="298C104D" w14:textId="612859C4" w:rsidR="00302D8E" w:rsidRPr="00BF5C27" w:rsidRDefault="00EE61D7" w:rsidP="004034E7">
      <w:pPr>
        <w:pStyle w:val="norm"/>
      </w:pPr>
      <w:bookmarkStart w:id="65" w:name="_Hlk93396239"/>
      <w:r w:rsidRPr="00BF5C27">
        <w:t>Pour chaque groupe économique, il vous est demandé de décrire les mesures envisagées, leur calendrier de mise en œuvre ainsi qu’une estimation de la hausse des recettes attendues chaque année jusqu’en 202</w:t>
      </w:r>
      <w:r w:rsidR="00A26384" w:rsidRPr="00BF5C27">
        <w:t>7</w:t>
      </w:r>
      <w:r w:rsidRPr="00BF5C27">
        <w:t xml:space="preserve"> y compris.</w:t>
      </w:r>
      <w:bookmarkEnd w:id="65"/>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C6170B" w:rsidRPr="00BF5C27" w14:paraId="79C820EF" w14:textId="34E12C87" w:rsidTr="004034E7">
        <w:trPr>
          <w:trHeight w:val="20"/>
          <w:jc w:val="center"/>
        </w:trPr>
        <w:tc>
          <w:tcPr>
            <w:tcW w:w="2434" w:type="dxa"/>
            <w:shd w:val="clear" w:color="000000" w:fill="5EB49D"/>
            <w:vAlign w:val="center"/>
            <w:hideMark/>
          </w:tcPr>
          <w:p w14:paraId="61FB6FF5"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0602E3C6"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37E8C745"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78317F93"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1DF81E9E"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52BB62BF" w14:textId="77777777"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vAlign w:val="center"/>
          </w:tcPr>
          <w:p w14:paraId="3D7615FF" w14:textId="5BFE1F39" w:rsidR="00C6170B" w:rsidRPr="00BF5C27" w:rsidRDefault="00C6170B" w:rsidP="00481A6A">
            <w:pPr>
              <w:jc w:val="center"/>
              <w:rPr>
                <w:rFonts w:cs="Calibri"/>
                <w:b/>
                <w:bCs/>
                <w:color w:val="FFFFFF"/>
                <w:sz w:val="14"/>
                <w:szCs w:val="14"/>
              </w:rPr>
            </w:pPr>
            <w:r w:rsidRPr="00BF5C27">
              <w:rPr>
                <w:rFonts w:cs="Calibri"/>
                <w:b/>
                <w:bCs/>
                <w:color w:val="FFFFFF"/>
                <w:sz w:val="14"/>
                <w:szCs w:val="14"/>
              </w:rPr>
              <w:t>Impact chiffré 2027</w:t>
            </w:r>
          </w:p>
        </w:tc>
      </w:tr>
      <w:tr w:rsidR="00C6170B" w:rsidRPr="00BF5C27" w14:paraId="25ED1844" w14:textId="2E78E762" w:rsidTr="004034E7">
        <w:trPr>
          <w:trHeight w:val="20"/>
          <w:jc w:val="center"/>
        </w:trPr>
        <w:tc>
          <w:tcPr>
            <w:tcW w:w="2434" w:type="dxa"/>
            <w:shd w:val="clear" w:color="auto" w:fill="auto"/>
            <w:vAlign w:val="center"/>
            <w:hideMark/>
          </w:tcPr>
          <w:p w14:paraId="730B2142"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0D07D74B"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0DB0488"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D49964B"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B17A0A0"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479F65D"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6F515C16" w14:textId="77777777" w:rsidR="00C6170B" w:rsidRPr="00BF5C27" w:rsidRDefault="00C6170B" w:rsidP="00F13452">
            <w:pPr>
              <w:spacing w:after="0"/>
              <w:jc w:val="right"/>
              <w:rPr>
                <w:rFonts w:cs="Calibri"/>
                <w:color w:val="000000"/>
                <w:sz w:val="14"/>
                <w:szCs w:val="14"/>
              </w:rPr>
            </w:pPr>
          </w:p>
        </w:tc>
      </w:tr>
      <w:tr w:rsidR="00C6170B" w:rsidRPr="00BF5C27" w14:paraId="7A143429" w14:textId="1F46AEC1" w:rsidTr="004034E7">
        <w:trPr>
          <w:trHeight w:val="20"/>
          <w:jc w:val="center"/>
        </w:trPr>
        <w:tc>
          <w:tcPr>
            <w:tcW w:w="2434" w:type="dxa"/>
            <w:shd w:val="clear" w:color="auto" w:fill="auto"/>
            <w:vAlign w:val="center"/>
            <w:hideMark/>
          </w:tcPr>
          <w:p w14:paraId="13C8B150"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546FDEA"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F87C828"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71691AD"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7DF904F"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B00749"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75AAF834" w14:textId="77777777" w:rsidR="00C6170B" w:rsidRPr="00BF5C27" w:rsidRDefault="00C6170B" w:rsidP="00F13452">
            <w:pPr>
              <w:spacing w:after="0"/>
              <w:jc w:val="right"/>
              <w:rPr>
                <w:rFonts w:cs="Calibri"/>
                <w:color w:val="000000"/>
                <w:sz w:val="14"/>
                <w:szCs w:val="14"/>
              </w:rPr>
            </w:pPr>
          </w:p>
        </w:tc>
      </w:tr>
      <w:tr w:rsidR="00C6170B" w:rsidRPr="00BF5C27" w14:paraId="78D96F4A" w14:textId="3B00D7C8" w:rsidTr="004034E7">
        <w:trPr>
          <w:trHeight w:val="20"/>
          <w:jc w:val="center"/>
        </w:trPr>
        <w:tc>
          <w:tcPr>
            <w:tcW w:w="2434" w:type="dxa"/>
            <w:shd w:val="clear" w:color="auto" w:fill="auto"/>
            <w:vAlign w:val="center"/>
            <w:hideMark/>
          </w:tcPr>
          <w:p w14:paraId="74221562"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A9B409E"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10ADC85"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8BA9C1A"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A037DB7"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2FAC160"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2A62D4EC" w14:textId="77777777" w:rsidR="00C6170B" w:rsidRPr="00BF5C27" w:rsidRDefault="00C6170B" w:rsidP="00F13452">
            <w:pPr>
              <w:spacing w:after="0"/>
              <w:jc w:val="right"/>
              <w:rPr>
                <w:rFonts w:cs="Calibri"/>
                <w:color w:val="000000"/>
                <w:sz w:val="14"/>
                <w:szCs w:val="14"/>
              </w:rPr>
            </w:pPr>
          </w:p>
        </w:tc>
      </w:tr>
      <w:tr w:rsidR="00C6170B" w:rsidRPr="00BF5C27" w14:paraId="03631217" w14:textId="2C8F1D3B" w:rsidTr="004034E7">
        <w:trPr>
          <w:trHeight w:val="20"/>
          <w:jc w:val="center"/>
        </w:trPr>
        <w:tc>
          <w:tcPr>
            <w:tcW w:w="2434" w:type="dxa"/>
            <w:shd w:val="clear" w:color="auto" w:fill="auto"/>
            <w:vAlign w:val="center"/>
            <w:hideMark/>
          </w:tcPr>
          <w:p w14:paraId="488F6DE8"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41783938"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C37EE50"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8BE4C27"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77C4CE2"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9E5658"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09611C74" w14:textId="77777777" w:rsidR="00C6170B" w:rsidRPr="00BF5C27" w:rsidRDefault="00C6170B" w:rsidP="00F13452">
            <w:pPr>
              <w:spacing w:after="0"/>
              <w:jc w:val="right"/>
              <w:rPr>
                <w:rFonts w:cs="Calibri"/>
                <w:color w:val="000000"/>
                <w:sz w:val="14"/>
                <w:szCs w:val="14"/>
              </w:rPr>
            </w:pPr>
          </w:p>
        </w:tc>
      </w:tr>
      <w:tr w:rsidR="00C6170B" w:rsidRPr="00BF5C27" w14:paraId="17D6A087" w14:textId="6D8D5492" w:rsidTr="004034E7">
        <w:trPr>
          <w:trHeight w:val="20"/>
          <w:jc w:val="center"/>
        </w:trPr>
        <w:tc>
          <w:tcPr>
            <w:tcW w:w="2434" w:type="dxa"/>
            <w:shd w:val="clear" w:color="auto" w:fill="auto"/>
            <w:vAlign w:val="center"/>
            <w:hideMark/>
          </w:tcPr>
          <w:p w14:paraId="0AB99E9A"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0E062DCD"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E17B943"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F2B0421"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04A0FBA"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4A0CB7" w14:textId="77777777" w:rsidR="00C6170B" w:rsidRPr="00BF5C27" w:rsidRDefault="00C6170B" w:rsidP="00F13452">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61F25B59" w14:textId="77777777" w:rsidR="00C6170B" w:rsidRPr="00BF5C27" w:rsidRDefault="00C6170B" w:rsidP="00F13452">
            <w:pPr>
              <w:spacing w:after="0"/>
              <w:jc w:val="right"/>
              <w:rPr>
                <w:rFonts w:cs="Calibri"/>
                <w:color w:val="000000"/>
                <w:sz w:val="14"/>
                <w:szCs w:val="14"/>
              </w:rPr>
            </w:pPr>
          </w:p>
        </w:tc>
      </w:tr>
    </w:tbl>
    <w:p w14:paraId="255A4F74" w14:textId="3B995B7D" w:rsidR="00EE61D7" w:rsidRPr="00BF5C27" w:rsidRDefault="00701689" w:rsidP="00171F67">
      <w:pPr>
        <w:pStyle w:val="norm"/>
        <w:rPr>
          <w:rFonts w:cstheme="minorHAnsi"/>
        </w:rPr>
      </w:pPr>
      <w:r w:rsidRPr="00BF5C27">
        <w:t xml:space="preserve">+ </w:t>
      </w:r>
      <w:r w:rsidRPr="00BF5C27">
        <w:rPr>
          <w:rFonts w:cstheme="minorHAnsi"/>
        </w:rPr>
        <w:t xml:space="preserve">un inventaire des taxes locales, redevances </w:t>
      </w:r>
      <w:proofErr w:type="gramStart"/>
      <w:r w:rsidRPr="00BF5C27">
        <w:rPr>
          <w:rFonts w:cstheme="minorHAnsi"/>
        </w:rPr>
        <w:t xml:space="preserve">et </w:t>
      </w:r>
      <w:r w:rsidR="00826BAA" w:rsidRPr="00BF5C27">
        <w:rPr>
          <w:rFonts w:cstheme="minorHAnsi"/>
        </w:rPr>
        <w:t xml:space="preserve"> </w:t>
      </w:r>
      <w:r w:rsidRPr="00BF5C27">
        <w:rPr>
          <w:rFonts w:cstheme="minorHAnsi"/>
        </w:rPr>
        <w:t>principes</w:t>
      </w:r>
      <w:proofErr w:type="gramEnd"/>
      <w:r w:rsidRPr="00BF5C27">
        <w:rPr>
          <w:rFonts w:cstheme="minorHAnsi"/>
        </w:rPr>
        <w:t xml:space="preserve"> de facturation des services rendus sera dressé </w:t>
      </w:r>
      <w:r w:rsidR="00606318" w:rsidRPr="00BF5C27">
        <w:rPr>
          <w:rFonts w:cstheme="minorHAnsi"/>
        </w:rPr>
        <w:t xml:space="preserve">+ listing des taxes qui ne sont pas self </w:t>
      </w:r>
      <w:proofErr w:type="spellStart"/>
      <w:r w:rsidR="00606318" w:rsidRPr="00BF5C27">
        <w:rPr>
          <w:rFonts w:cstheme="minorHAnsi"/>
        </w:rPr>
        <w:t>supporting</w:t>
      </w:r>
      <w:proofErr w:type="spellEnd"/>
      <w:r w:rsidR="004F005A" w:rsidRPr="00BF5C27">
        <w:rPr>
          <w:rFonts w:cstheme="minorHAnsi"/>
        </w:rPr>
        <w:t> ;</w:t>
      </w:r>
    </w:p>
    <w:p w14:paraId="619411E4" w14:textId="530EF0E3" w:rsidR="009844C4" w:rsidRPr="00BF5C27" w:rsidRDefault="00701689" w:rsidP="004034E7">
      <w:pPr>
        <w:pStyle w:val="norm"/>
        <w:rPr>
          <w:b/>
          <w:i/>
          <w:u w:val="single"/>
        </w:rPr>
      </w:pPr>
      <w:r w:rsidRPr="00BF5C27">
        <w:rPr>
          <w:rFonts w:cstheme="minorHAnsi"/>
        </w:rPr>
        <w:t>+ une chronologie de l’enrôlement des taxes locales à fixer au début de l’exercice.</w:t>
      </w:r>
    </w:p>
    <w:p w14:paraId="15EFCA6F" w14:textId="515200CE" w:rsidR="005D40D9" w:rsidRDefault="004D5F4F" w:rsidP="004034E7">
      <w:pPr>
        <w:pStyle w:val="Titre2"/>
      </w:pPr>
      <w:bookmarkStart w:id="66" w:name="_Toc94531452"/>
      <w:r w:rsidRPr="00BF5C27">
        <w:t>D</w:t>
      </w:r>
      <w:r w:rsidR="00701689" w:rsidRPr="00BF5C27">
        <w:t>épenses du service ordinaire</w:t>
      </w:r>
      <w:bookmarkEnd w:id="66"/>
    </w:p>
    <w:p w14:paraId="384EAFEE" w14:textId="77777777" w:rsidR="005D40D9" w:rsidRPr="004034E7" w:rsidRDefault="005D40D9" w:rsidP="00F13452">
      <w:pPr>
        <w:pStyle w:val="norm"/>
      </w:pPr>
      <w:bookmarkStart w:id="67" w:name="_Toc94283205"/>
      <w:r w:rsidRPr="004034E7">
        <w:t>Pour chaque groupe économique, il vous est demandé de décrire les mesures envisagées, leur calendrier de mise en œuvre ainsi qu’une estimation de l’impact financier de celles-ci attendu chaque année jusqu’en 2027 y compris.</w:t>
      </w:r>
      <w:bookmarkEnd w:id="67"/>
    </w:p>
    <w:p w14:paraId="55D16F21" w14:textId="2DC80193" w:rsidR="00DE1D33" w:rsidRPr="00BF5C27" w:rsidRDefault="00DE1D33" w:rsidP="007B604C">
      <w:pPr>
        <w:pStyle w:val="Titre3"/>
      </w:pPr>
      <w:r w:rsidRPr="00BF5C27">
        <w:t>Personnel</w:t>
      </w:r>
    </w:p>
    <w:p w14:paraId="34E82890" w14:textId="77777777" w:rsidR="004D5F4F" w:rsidRPr="00BF5C27" w:rsidRDefault="004D5F4F" w:rsidP="004034E7">
      <w:pPr>
        <w:pStyle w:val="Titre4"/>
      </w:pPr>
      <w:bookmarkStart w:id="68" w:name="_Toc94166756"/>
      <w:bookmarkStart w:id="69" w:name="_Toc93325111"/>
      <w:r w:rsidRPr="00BF5C27">
        <w:t>Description des mesures</w:t>
      </w:r>
      <w:bookmarkEnd w:id="68"/>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4D5F4F" w:rsidRPr="00BF5C27" w14:paraId="18562BEB" w14:textId="77777777" w:rsidTr="004034E7">
        <w:trPr>
          <w:trHeight w:val="20"/>
        </w:trPr>
        <w:tc>
          <w:tcPr>
            <w:tcW w:w="2434" w:type="dxa"/>
            <w:shd w:val="clear" w:color="000000" w:fill="5EB49D"/>
            <w:vAlign w:val="center"/>
            <w:hideMark/>
          </w:tcPr>
          <w:p w14:paraId="4968FCAC"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5BB21C96"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5AFF98FB"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1A9CC401"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0B1826A5"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388F37F9"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tcPr>
          <w:p w14:paraId="69630F7D" w14:textId="77777777" w:rsidR="004D5F4F" w:rsidRPr="00BF5C27" w:rsidRDefault="004D5F4F" w:rsidP="000503CD">
            <w:pPr>
              <w:jc w:val="center"/>
              <w:rPr>
                <w:rFonts w:cs="Calibri"/>
                <w:b/>
                <w:bCs/>
                <w:color w:val="FFFFFF"/>
                <w:sz w:val="14"/>
                <w:szCs w:val="14"/>
              </w:rPr>
            </w:pPr>
            <w:r w:rsidRPr="00BF5C27">
              <w:rPr>
                <w:rFonts w:cs="Calibri"/>
                <w:b/>
                <w:bCs/>
                <w:color w:val="FFFFFF"/>
                <w:sz w:val="14"/>
                <w:szCs w:val="14"/>
              </w:rPr>
              <w:t>Impact chiffré 2027</w:t>
            </w:r>
          </w:p>
        </w:tc>
      </w:tr>
      <w:tr w:rsidR="004D5F4F" w:rsidRPr="00BF5C27" w14:paraId="41638CA5" w14:textId="77777777" w:rsidTr="004034E7">
        <w:trPr>
          <w:trHeight w:val="20"/>
        </w:trPr>
        <w:tc>
          <w:tcPr>
            <w:tcW w:w="2434" w:type="dxa"/>
            <w:shd w:val="clear" w:color="auto" w:fill="auto"/>
            <w:vAlign w:val="center"/>
            <w:hideMark/>
          </w:tcPr>
          <w:p w14:paraId="3CDF935D"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68252B14"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4F2855D"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F33E98"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CB4FFCC"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C5FFE4"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44F68BF2" w14:textId="77777777" w:rsidR="004D5F4F" w:rsidRPr="00BF5C27" w:rsidRDefault="004D5F4F" w:rsidP="007A34F8">
            <w:pPr>
              <w:spacing w:after="0"/>
              <w:jc w:val="right"/>
              <w:rPr>
                <w:rFonts w:cs="Calibri"/>
                <w:color w:val="000000"/>
                <w:sz w:val="14"/>
                <w:szCs w:val="14"/>
              </w:rPr>
            </w:pPr>
          </w:p>
        </w:tc>
      </w:tr>
      <w:tr w:rsidR="004D5F4F" w:rsidRPr="00BF5C27" w14:paraId="02073346" w14:textId="77777777" w:rsidTr="004034E7">
        <w:trPr>
          <w:trHeight w:val="20"/>
        </w:trPr>
        <w:tc>
          <w:tcPr>
            <w:tcW w:w="2434" w:type="dxa"/>
            <w:shd w:val="clear" w:color="auto" w:fill="auto"/>
            <w:vAlign w:val="center"/>
            <w:hideMark/>
          </w:tcPr>
          <w:p w14:paraId="23176598"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3A12EEA"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991B7C6"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440EEF"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BFD9ECC"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BC1C5E2"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33D15DC6" w14:textId="77777777" w:rsidR="004D5F4F" w:rsidRPr="00BF5C27" w:rsidRDefault="004D5F4F" w:rsidP="007A34F8">
            <w:pPr>
              <w:spacing w:after="0"/>
              <w:jc w:val="right"/>
              <w:rPr>
                <w:rFonts w:cs="Calibri"/>
                <w:color w:val="000000"/>
                <w:sz w:val="14"/>
                <w:szCs w:val="14"/>
              </w:rPr>
            </w:pPr>
          </w:p>
        </w:tc>
      </w:tr>
      <w:tr w:rsidR="004D5F4F" w:rsidRPr="00BF5C27" w14:paraId="5E982693" w14:textId="77777777" w:rsidTr="004034E7">
        <w:trPr>
          <w:trHeight w:val="20"/>
        </w:trPr>
        <w:tc>
          <w:tcPr>
            <w:tcW w:w="2434" w:type="dxa"/>
            <w:shd w:val="clear" w:color="auto" w:fill="auto"/>
            <w:vAlign w:val="center"/>
            <w:hideMark/>
          </w:tcPr>
          <w:p w14:paraId="6946BCB3"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9C208AD"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3D3CA0A"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EFA9867"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EB59F28"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8A77F33"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0CC78DD0" w14:textId="77777777" w:rsidR="004D5F4F" w:rsidRPr="00BF5C27" w:rsidRDefault="004D5F4F" w:rsidP="007A34F8">
            <w:pPr>
              <w:spacing w:after="0"/>
              <w:jc w:val="right"/>
              <w:rPr>
                <w:rFonts w:cs="Calibri"/>
                <w:color w:val="000000"/>
                <w:sz w:val="14"/>
                <w:szCs w:val="14"/>
              </w:rPr>
            </w:pPr>
          </w:p>
        </w:tc>
      </w:tr>
      <w:tr w:rsidR="004D5F4F" w:rsidRPr="00BF5C27" w14:paraId="47DA777E" w14:textId="77777777" w:rsidTr="004034E7">
        <w:trPr>
          <w:trHeight w:val="20"/>
        </w:trPr>
        <w:tc>
          <w:tcPr>
            <w:tcW w:w="2434" w:type="dxa"/>
            <w:shd w:val="clear" w:color="auto" w:fill="auto"/>
            <w:vAlign w:val="center"/>
            <w:hideMark/>
          </w:tcPr>
          <w:p w14:paraId="0E0CB038"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7D10D84"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A004B22"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84F2A73"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01C421C"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7211F30"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0CB64750" w14:textId="77777777" w:rsidR="004D5F4F" w:rsidRPr="00BF5C27" w:rsidRDefault="004D5F4F" w:rsidP="007A34F8">
            <w:pPr>
              <w:spacing w:after="0"/>
              <w:jc w:val="right"/>
              <w:rPr>
                <w:rFonts w:cs="Calibri"/>
                <w:color w:val="000000"/>
                <w:sz w:val="14"/>
                <w:szCs w:val="14"/>
              </w:rPr>
            </w:pPr>
          </w:p>
        </w:tc>
      </w:tr>
      <w:tr w:rsidR="004D5F4F" w:rsidRPr="00BF5C27" w14:paraId="7C106D21" w14:textId="77777777" w:rsidTr="004034E7">
        <w:trPr>
          <w:trHeight w:val="20"/>
        </w:trPr>
        <w:tc>
          <w:tcPr>
            <w:tcW w:w="2434" w:type="dxa"/>
            <w:shd w:val="clear" w:color="auto" w:fill="auto"/>
            <w:vAlign w:val="center"/>
            <w:hideMark/>
          </w:tcPr>
          <w:p w14:paraId="2326F5CA"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28B01822"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9A8A5A"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1BA426F"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1938ED1"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4DAB061" w14:textId="77777777" w:rsidR="004D5F4F" w:rsidRPr="00BF5C27" w:rsidRDefault="004D5F4F"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34AD6BE1" w14:textId="77777777" w:rsidR="004D5F4F" w:rsidRPr="00BF5C27" w:rsidRDefault="004D5F4F" w:rsidP="007A34F8">
            <w:pPr>
              <w:spacing w:after="0"/>
              <w:jc w:val="right"/>
              <w:rPr>
                <w:rFonts w:cs="Calibri"/>
                <w:color w:val="000000"/>
                <w:sz w:val="14"/>
                <w:szCs w:val="14"/>
              </w:rPr>
            </w:pPr>
          </w:p>
        </w:tc>
      </w:tr>
    </w:tbl>
    <w:p w14:paraId="1D377564" w14:textId="77777777" w:rsidR="004D5F4F" w:rsidRPr="003C354A" w:rsidRDefault="004D5F4F" w:rsidP="004034E7">
      <w:pPr>
        <w:pStyle w:val="norm"/>
        <w:rPr>
          <w:iCs/>
        </w:rPr>
      </w:pPr>
      <w:bookmarkStart w:id="70" w:name="_Toc94166757"/>
      <w:r w:rsidRPr="004034E7">
        <w:rPr>
          <w:i/>
          <w:iCs/>
        </w:rPr>
        <w:t>Préciser les paramètres socio-économiques de l’évolution des DOP</w:t>
      </w:r>
      <w:bookmarkEnd w:id="70"/>
    </w:p>
    <w:p w14:paraId="3CB8A52A" w14:textId="77777777" w:rsidR="004D5F4F" w:rsidRPr="00BF5C27" w:rsidRDefault="004D5F4F" w:rsidP="004034E7">
      <w:pPr>
        <w:pStyle w:val="Titre4"/>
      </w:pPr>
      <w:bookmarkStart w:id="71" w:name="_Toc4408072"/>
      <w:bookmarkStart w:id="72" w:name="_Toc4487399"/>
      <w:bookmarkStart w:id="73" w:name="_Toc94166758"/>
      <w:r w:rsidRPr="00BF5C27">
        <w:t>Evolution de l’effectif en ETP de 2017 à 2022</w:t>
      </w:r>
      <w:bookmarkEnd w:id="71"/>
      <w:bookmarkEnd w:id="72"/>
      <w:bookmarkEnd w:id="73"/>
    </w:p>
    <w:p w14:paraId="12A510B5" w14:textId="77777777" w:rsidR="004D5F4F" w:rsidRPr="00BF5C27" w:rsidRDefault="004D5F4F" w:rsidP="004034E7">
      <w:pPr>
        <w:pStyle w:val="norm"/>
      </w:pPr>
      <w:r w:rsidRPr="00BF5C27">
        <w:t>Fournir un état des lieux ainsi que l’évolution du nombre total d’ETP/an et par statut de 2017 à 2022 (soit en ETP payés tels que repris aux comptes ou en ETP budgétés pour les budgets/MB).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2"/>
        <w:gridCol w:w="1120"/>
        <w:gridCol w:w="1120"/>
        <w:gridCol w:w="1120"/>
        <w:gridCol w:w="1121"/>
        <w:gridCol w:w="1126"/>
        <w:gridCol w:w="1121"/>
      </w:tblGrid>
      <w:tr w:rsidR="004D5F4F" w:rsidRPr="00BF5C27" w14:paraId="4EDA74A7" w14:textId="77777777" w:rsidTr="004034E7">
        <w:trPr>
          <w:trHeight w:val="113"/>
        </w:trPr>
        <w:tc>
          <w:tcPr>
            <w:tcW w:w="1097" w:type="pct"/>
            <w:shd w:val="clear" w:color="auto" w:fill="5EB49D"/>
            <w:vAlign w:val="center"/>
            <w:hideMark/>
          </w:tcPr>
          <w:p w14:paraId="509C9360" w14:textId="77777777" w:rsidR="004D5F4F" w:rsidRPr="004034E7" w:rsidRDefault="004D5F4F" w:rsidP="000503CD">
            <w:pPr>
              <w:jc w:val="center"/>
              <w:rPr>
                <w:b/>
                <w:color w:val="FFFFFF"/>
                <w:sz w:val="14"/>
                <w:szCs w:val="14"/>
              </w:rPr>
            </w:pPr>
            <w:r w:rsidRPr="004034E7">
              <w:rPr>
                <w:b/>
                <w:color w:val="FFFFFF"/>
                <w:sz w:val="14"/>
                <w:szCs w:val="14"/>
              </w:rPr>
              <w:t>Catégories</w:t>
            </w:r>
          </w:p>
        </w:tc>
        <w:tc>
          <w:tcPr>
            <w:tcW w:w="650" w:type="pct"/>
            <w:shd w:val="clear" w:color="auto" w:fill="5EB49D"/>
          </w:tcPr>
          <w:p w14:paraId="21CEA37E"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2017</w:t>
            </w:r>
          </w:p>
        </w:tc>
        <w:tc>
          <w:tcPr>
            <w:tcW w:w="650" w:type="pct"/>
            <w:shd w:val="clear" w:color="auto" w:fill="5EB49D"/>
            <w:vAlign w:val="center"/>
            <w:hideMark/>
          </w:tcPr>
          <w:p w14:paraId="0F62D58B"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2018</w:t>
            </w:r>
          </w:p>
        </w:tc>
        <w:tc>
          <w:tcPr>
            <w:tcW w:w="650" w:type="pct"/>
            <w:shd w:val="clear" w:color="auto" w:fill="5EB49D"/>
            <w:vAlign w:val="center"/>
            <w:hideMark/>
          </w:tcPr>
          <w:p w14:paraId="5DA6F4E2"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2019</w:t>
            </w:r>
          </w:p>
        </w:tc>
        <w:tc>
          <w:tcPr>
            <w:tcW w:w="650" w:type="pct"/>
            <w:shd w:val="clear" w:color="auto" w:fill="5EB49D"/>
            <w:vAlign w:val="center"/>
            <w:hideMark/>
          </w:tcPr>
          <w:p w14:paraId="690D7590"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2020</w:t>
            </w:r>
          </w:p>
        </w:tc>
        <w:tc>
          <w:tcPr>
            <w:tcW w:w="653" w:type="pct"/>
            <w:shd w:val="clear" w:color="auto" w:fill="5EB49D"/>
            <w:vAlign w:val="center"/>
            <w:hideMark/>
          </w:tcPr>
          <w:p w14:paraId="446411FE"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2021</w:t>
            </w:r>
          </w:p>
        </w:tc>
        <w:tc>
          <w:tcPr>
            <w:tcW w:w="651" w:type="pct"/>
            <w:shd w:val="clear" w:color="auto" w:fill="5EB49D"/>
            <w:vAlign w:val="center"/>
            <w:hideMark/>
          </w:tcPr>
          <w:p w14:paraId="4E1320B4" w14:textId="77777777" w:rsidR="004D5F4F" w:rsidRPr="004034E7" w:rsidRDefault="004D5F4F" w:rsidP="000503CD">
            <w:pPr>
              <w:jc w:val="center"/>
              <w:rPr>
                <w:rFonts w:cs="Arial"/>
                <w:b/>
                <w:color w:val="FFFFFF"/>
                <w:sz w:val="14"/>
                <w:szCs w:val="14"/>
                <w:lang w:val="fr-FR" w:eastAsia="fr-FR"/>
              </w:rPr>
            </w:pPr>
            <w:r w:rsidRPr="004034E7">
              <w:rPr>
                <w:b/>
                <w:color w:val="FFFFFF"/>
                <w:sz w:val="14"/>
                <w:szCs w:val="14"/>
              </w:rPr>
              <w:t>2022</w:t>
            </w:r>
          </w:p>
        </w:tc>
      </w:tr>
      <w:tr w:rsidR="004D5F4F" w:rsidRPr="00BF5C27" w14:paraId="48585C73" w14:textId="77777777" w:rsidTr="004034E7">
        <w:trPr>
          <w:trHeight w:val="113"/>
        </w:trPr>
        <w:tc>
          <w:tcPr>
            <w:tcW w:w="1097" w:type="pct"/>
            <w:shd w:val="clear" w:color="auto" w:fill="auto"/>
            <w:noWrap/>
            <w:hideMark/>
          </w:tcPr>
          <w:p w14:paraId="2DBA0DA6" w14:textId="77777777" w:rsidR="004D5F4F" w:rsidRPr="004034E7" w:rsidRDefault="004D5F4F" w:rsidP="007A34F8">
            <w:pPr>
              <w:spacing w:after="0"/>
              <w:rPr>
                <w:color w:val="000000"/>
                <w:sz w:val="14"/>
                <w:szCs w:val="14"/>
              </w:rPr>
            </w:pPr>
            <w:r w:rsidRPr="004034E7">
              <w:rPr>
                <w:color w:val="000000"/>
                <w:sz w:val="14"/>
                <w:szCs w:val="14"/>
              </w:rPr>
              <w:t>Personnel statutaire</w:t>
            </w:r>
          </w:p>
        </w:tc>
        <w:tc>
          <w:tcPr>
            <w:tcW w:w="650" w:type="pct"/>
          </w:tcPr>
          <w:p w14:paraId="55AA711F"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06C2879C"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6FD91AE0"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76E8EDD8" w14:textId="77777777" w:rsidR="004D5F4F" w:rsidRPr="004034E7" w:rsidRDefault="004D5F4F" w:rsidP="007A34F8">
            <w:pPr>
              <w:spacing w:after="0"/>
              <w:jc w:val="right"/>
              <w:rPr>
                <w:i/>
                <w:iCs/>
                <w:color w:val="000000"/>
                <w:sz w:val="14"/>
                <w:szCs w:val="14"/>
              </w:rPr>
            </w:pPr>
          </w:p>
        </w:tc>
        <w:tc>
          <w:tcPr>
            <w:tcW w:w="653" w:type="pct"/>
            <w:shd w:val="clear" w:color="auto" w:fill="auto"/>
            <w:hideMark/>
          </w:tcPr>
          <w:p w14:paraId="60F97C04" w14:textId="77777777" w:rsidR="004D5F4F" w:rsidRPr="004034E7" w:rsidRDefault="004D5F4F" w:rsidP="007A34F8">
            <w:pPr>
              <w:spacing w:after="0"/>
              <w:jc w:val="right"/>
              <w:rPr>
                <w:i/>
                <w:iCs/>
                <w:color w:val="000000"/>
                <w:sz w:val="14"/>
                <w:szCs w:val="14"/>
              </w:rPr>
            </w:pPr>
          </w:p>
        </w:tc>
        <w:tc>
          <w:tcPr>
            <w:tcW w:w="651" w:type="pct"/>
            <w:shd w:val="clear" w:color="auto" w:fill="auto"/>
            <w:hideMark/>
          </w:tcPr>
          <w:p w14:paraId="5E178BBB" w14:textId="77777777" w:rsidR="004D5F4F" w:rsidRPr="004034E7" w:rsidRDefault="004D5F4F" w:rsidP="007A34F8">
            <w:pPr>
              <w:spacing w:after="0"/>
              <w:jc w:val="right"/>
              <w:rPr>
                <w:i/>
                <w:iCs/>
                <w:color w:val="000000"/>
                <w:sz w:val="14"/>
                <w:szCs w:val="14"/>
              </w:rPr>
            </w:pPr>
          </w:p>
        </w:tc>
      </w:tr>
      <w:tr w:rsidR="004D5F4F" w:rsidRPr="00BF5C27" w14:paraId="2EF69641" w14:textId="77777777" w:rsidTr="004034E7">
        <w:trPr>
          <w:trHeight w:val="113"/>
        </w:trPr>
        <w:tc>
          <w:tcPr>
            <w:tcW w:w="1097" w:type="pct"/>
            <w:shd w:val="clear" w:color="auto" w:fill="auto"/>
            <w:noWrap/>
            <w:hideMark/>
          </w:tcPr>
          <w:p w14:paraId="00DF879D" w14:textId="77777777" w:rsidR="004D5F4F" w:rsidRPr="004034E7" w:rsidRDefault="004D5F4F" w:rsidP="007A34F8">
            <w:pPr>
              <w:spacing w:after="0"/>
              <w:rPr>
                <w:color w:val="000000"/>
                <w:sz w:val="14"/>
                <w:szCs w:val="14"/>
              </w:rPr>
            </w:pPr>
            <w:r w:rsidRPr="004034E7">
              <w:rPr>
                <w:color w:val="000000"/>
                <w:sz w:val="14"/>
                <w:szCs w:val="14"/>
              </w:rPr>
              <w:t>Personnel contractuel non subsidié</w:t>
            </w:r>
          </w:p>
        </w:tc>
        <w:tc>
          <w:tcPr>
            <w:tcW w:w="650" w:type="pct"/>
          </w:tcPr>
          <w:p w14:paraId="1A6251BA"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48E60F2F"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3CE14F69"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2AB03C53" w14:textId="77777777" w:rsidR="004D5F4F" w:rsidRPr="004034E7" w:rsidRDefault="004D5F4F" w:rsidP="007A34F8">
            <w:pPr>
              <w:spacing w:after="0"/>
              <w:jc w:val="right"/>
              <w:rPr>
                <w:i/>
                <w:iCs/>
                <w:color w:val="000000"/>
                <w:sz w:val="14"/>
                <w:szCs w:val="14"/>
              </w:rPr>
            </w:pPr>
          </w:p>
        </w:tc>
        <w:tc>
          <w:tcPr>
            <w:tcW w:w="653" w:type="pct"/>
            <w:shd w:val="clear" w:color="auto" w:fill="auto"/>
            <w:hideMark/>
          </w:tcPr>
          <w:p w14:paraId="4606F313" w14:textId="77777777" w:rsidR="004D5F4F" w:rsidRPr="004034E7" w:rsidRDefault="004D5F4F" w:rsidP="007A34F8">
            <w:pPr>
              <w:spacing w:after="0"/>
              <w:jc w:val="right"/>
              <w:rPr>
                <w:i/>
                <w:iCs/>
                <w:color w:val="000000"/>
                <w:sz w:val="14"/>
                <w:szCs w:val="14"/>
              </w:rPr>
            </w:pPr>
          </w:p>
        </w:tc>
        <w:tc>
          <w:tcPr>
            <w:tcW w:w="651" w:type="pct"/>
            <w:shd w:val="clear" w:color="auto" w:fill="auto"/>
            <w:hideMark/>
          </w:tcPr>
          <w:p w14:paraId="13A7FF37" w14:textId="77777777" w:rsidR="004D5F4F" w:rsidRPr="004034E7" w:rsidRDefault="004D5F4F" w:rsidP="007A34F8">
            <w:pPr>
              <w:spacing w:after="0"/>
              <w:jc w:val="right"/>
              <w:rPr>
                <w:i/>
                <w:iCs/>
                <w:color w:val="000000"/>
                <w:sz w:val="14"/>
                <w:szCs w:val="14"/>
              </w:rPr>
            </w:pPr>
          </w:p>
        </w:tc>
      </w:tr>
      <w:tr w:rsidR="004D5F4F" w:rsidRPr="00BF5C27" w14:paraId="14C36529" w14:textId="77777777" w:rsidTr="004034E7">
        <w:trPr>
          <w:trHeight w:val="113"/>
        </w:trPr>
        <w:tc>
          <w:tcPr>
            <w:tcW w:w="1097" w:type="pct"/>
            <w:shd w:val="clear" w:color="auto" w:fill="auto"/>
            <w:noWrap/>
            <w:hideMark/>
          </w:tcPr>
          <w:p w14:paraId="44EF1B12" w14:textId="77777777" w:rsidR="004D5F4F" w:rsidRPr="004034E7" w:rsidRDefault="004D5F4F" w:rsidP="007A34F8">
            <w:pPr>
              <w:spacing w:after="0"/>
              <w:rPr>
                <w:color w:val="000000"/>
                <w:sz w:val="14"/>
                <w:szCs w:val="14"/>
              </w:rPr>
            </w:pPr>
            <w:r w:rsidRPr="004034E7">
              <w:rPr>
                <w:color w:val="000000"/>
                <w:sz w:val="14"/>
                <w:szCs w:val="14"/>
              </w:rPr>
              <w:t>Personnel contractuel subsidié</w:t>
            </w:r>
          </w:p>
        </w:tc>
        <w:tc>
          <w:tcPr>
            <w:tcW w:w="650" w:type="pct"/>
          </w:tcPr>
          <w:p w14:paraId="23EE6B1D"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0C900EC1"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0D92C614" w14:textId="77777777" w:rsidR="004D5F4F" w:rsidRPr="004034E7" w:rsidRDefault="004D5F4F" w:rsidP="007A34F8">
            <w:pPr>
              <w:spacing w:after="0"/>
              <w:jc w:val="right"/>
              <w:rPr>
                <w:i/>
                <w:iCs/>
                <w:color w:val="000000"/>
                <w:sz w:val="14"/>
                <w:szCs w:val="14"/>
              </w:rPr>
            </w:pPr>
          </w:p>
        </w:tc>
        <w:tc>
          <w:tcPr>
            <w:tcW w:w="650" w:type="pct"/>
            <w:shd w:val="clear" w:color="auto" w:fill="auto"/>
            <w:hideMark/>
          </w:tcPr>
          <w:p w14:paraId="52C59713" w14:textId="77777777" w:rsidR="004D5F4F" w:rsidRPr="004034E7" w:rsidRDefault="004D5F4F" w:rsidP="007A34F8">
            <w:pPr>
              <w:spacing w:after="0"/>
              <w:jc w:val="right"/>
              <w:rPr>
                <w:i/>
                <w:iCs/>
                <w:color w:val="000000"/>
                <w:sz w:val="14"/>
                <w:szCs w:val="14"/>
              </w:rPr>
            </w:pPr>
          </w:p>
        </w:tc>
        <w:tc>
          <w:tcPr>
            <w:tcW w:w="653" w:type="pct"/>
            <w:shd w:val="clear" w:color="auto" w:fill="auto"/>
            <w:hideMark/>
          </w:tcPr>
          <w:p w14:paraId="01419B62" w14:textId="77777777" w:rsidR="004D5F4F" w:rsidRPr="004034E7" w:rsidRDefault="004D5F4F" w:rsidP="007A34F8">
            <w:pPr>
              <w:spacing w:after="0"/>
              <w:jc w:val="right"/>
              <w:rPr>
                <w:i/>
                <w:iCs/>
                <w:color w:val="000000"/>
                <w:sz w:val="14"/>
                <w:szCs w:val="14"/>
              </w:rPr>
            </w:pPr>
          </w:p>
        </w:tc>
        <w:tc>
          <w:tcPr>
            <w:tcW w:w="651" w:type="pct"/>
            <w:shd w:val="clear" w:color="auto" w:fill="auto"/>
            <w:hideMark/>
          </w:tcPr>
          <w:p w14:paraId="4CF2AC28" w14:textId="77777777" w:rsidR="004D5F4F" w:rsidRPr="004034E7" w:rsidRDefault="004D5F4F" w:rsidP="007A34F8">
            <w:pPr>
              <w:spacing w:after="0"/>
              <w:jc w:val="right"/>
              <w:rPr>
                <w:i/>
                <w:iCs/>
                <w:color w:val="000000"/>
                <w:sz w:val="14"/>
                <w:szCs w:val="14"/>
              </w:rPr>
            </w:pPr>
          </w:p>
        </w:tc>
      </w:tr>
      <w:tr w:rsidR="004D5F4F" w:rsidRPr="00BF5C27" w14:paraId="4FC1681E" w14:textId="77777777" w:rsidTr="004034E7">
        <w:trPr>
          <w:trHeight w:val="113"/>
        </w:trPr>
        <w:tc>
          <w:tcPr>
            <w:tcW w:w="1097" w:type="pct"/>
            <w:shd w:val="clear" w:color="auto" w:fill="auto"/>
            <w:noWrap/>
            <w:hideMark/>
          </w:tcPr>
          <w:p w14:paraId="270C80AE" w14:textId="77777777" w:rsidR="004D5F4F" w:rsidRPr="004034E7" w:rsidRDefault="004D5F4F" w:rsidP="007A34F8">
            <w:pPr>
              <w:spacing w:after="0"/>
              <w:rPr>
                <w:b/>
                <w:bCs/>
                <w:color w:val="000000"/>
                <w:sz w:val="14"/>
                <w:szCs w:val="14"/>
              </w:rPr>
            </w:pPr>
            <w:r w:rsidRPr="004034E7">
              <w:rPr>
                <w:b/>
                <w:bCs/>
                <w:color w:val="000000"/>
                <w:sz w:val="14"/>
                <w:szCs w:val="14"/>
              </w:rPr>
              <w:t>Total</w:t>
            </w:r>
          </w:p>
        </w:tc>
        <w:tc>
          <w:tcPr>
            <w:tcW w:w="650" w:type="pct"/>
          </w:tcPr>
          <w:p w14:paraId="25B16230" w14:textId="77777777" w:rsidR="004D5F4F" w:rsidRPr="004034E7" w:rsidRDefault="004D5F4F" w:rsidP="007A34F8">
            <w:pPr>
              <w:spacing w:after="0"/>
              <w:jc w:val="right"/>
              <w:rPr>
                <w:b/>
                <w:bCs/>
                <w:i/>
                <w:iCs/>
                <w:color w:val="000000"/>
                <w:sz w:val="14"/>
                <w:szCs w:val="14"/>
              </w:rPr>
            </w:pPr>
          </w:p>
        </w:tc>
        <w:tc>
          <w:tcPr>
            <w:tcW w:w="650" w:type="pct"/>
            <w:shd w:val="clear" w:color="auto" w:fill="auto"/>
            <w:hideMark/>
          </w:tcPr>
          <w:p w14:paraId="21109026" w14:textId="77777777" w:rsidR="004D5F4F" w:rsidRPr="004034E7" w:rsidRDefault="004D5F4F" w:rsidP="007A34F8">
            <w:pPr>
              <w:spacing w:after="0"/>
              <w:jc w:val="right"/>
              <w:rPr>
                <w:b/>
                <w:bCs/>
                <w:i/>
                <w:iCs/>
                <w:color w:val="000000"/>
                <w:sz w:val="14"/>
                <w:szCs w:val="14"/>
              </w:rPr>
            </w:pPr>
          </w:p>
        </w:tc>
        <w:tc>
          <w:tcPr>
            <w:tcW w:w="650" w:type="pct"/>
            <w:shd w:val="clear" w:color="auto" w:fill="auto"/>
            <w:hideMark/>
          </w:tcPr>
          <w:p w14:paraId="1376CAF0" w14:textId="77777777" w:rsidR="004D5F4F" w:rsidRPr="004034E7" w:rsidRDefault="004D5F4F" w:rsidP="007A34F8">
            <w:pPr>
              <w:spacing w:after="0"/>
              <w:jc w:val="right"/>
              <w:rPr>
                <w:b/>
                <w:bCs/>
                <w:i/>
                <w:iCs/>
                <w:color w:val="000000"/>
                <w:sz w:val="14"/>
                <w:szCs w:val="14"/>
              </w:rPr>
            </w:pPr>
          </w:p>
        </w:tc>
        <w:tc>
          <w:tcPr>
            <w:tcW w:w="650" w:type="pct"/>
            <w:shd w:val="clear" w:color="auto" w:fill="auto"/>
            <w:hideMark/>
          </w:tcPr>
          <w:p w14:paraId="4F541774" w14:textId="77777777" w:rsidR="004D5F4F" w:rsidRPr="004034E7" w:rsidRDefault="004D5F4F" w:rsidP="007A34F8">
            <w:pPr>
              <w:spacing w:after="0"/>
              <w:jc w:val="right"/>
              <w:rPr>
                <w:b/>
                <w:bCs/>
                <w:i/>
                <w:iCs/>
                <w:color w:val="000000"/>
                <w:sz w:val="14"/>
                <w:szCs w:val="14"/>
              </w:rPr>
            </w:pPr>
          </w:p>
        </w:tc>
        <w:tc>
          <w:tcPr>
            <w:tcW w:w="653" w:type="pct"/>
            <w:shd w:val="clear" w:color="auto" w:fill="auto"/>
            <w:hideMark/>
          </w:tcPr>
          <w:p w14:paraId="681494CE" w14:textId="77777777" w:rsidR="004D5F4F" w:rsidRPr="004034E7" w:rsidRDefault="004D5F4F" w:rsidP="007A34F8">
            <w:pPr>
              <w:spacing w:after="0"/>
              <w:jc w:val="right"/>
              <w:rPr>
                <w:b/>
                <w:bCs/>
                <w:i/>
                <w:iCs/>
                <w:color w:val="000000"/>
                <w:sz w:val="14"/>
                <w:szCs w:val="14"/>
              </w:rPr>
            </w:pPr>
          </w:p>
        </w:tc>
        <w:tc>
          <w:tcPr>
            <w:tcW w:w="651" w:type="pct"/>
            <w:shd w:val="clear" w:color="auto" w:fill="auto"/>
            <w:hideMark/>
          </w:tcPr>
          <w:p w14:paraId="789D909A" w14:textId="77777777" w:rsidR="004D5F4F" w:rsidRPr="004034E7" w:rsidRDefault="004D5F4F" w:rsidP="007A34F8">
            <w:pPr>
              <w:spacing w:after="0"/>
              <w:jc w:val="right"/>
              <w:rPr>
                <w:b/>
                <w:bCs/>
                <w:i/>
                <w:iCs/>
                <w:color w:val="000000"/>
                <w:sz w:val="14"/>
                <w:szCs w:val="14"/>
              </w:rPr>
            </w:pPr>
          </w:p>
        </w:tc>
      </w:tr>
    </w:tbl>
    <w:p w14:paraId="02E18325" w14:textId="77777777" w:rsidR="007A34F8" w:rsidRDefault="007A34F8" w:rsidP="004034E7">
      <w:bookmarkStart w:id="74" w:name="_Toc94166759"/>
      <w:bookmarkStart w:id="75" w:name="_Toc4408074"/>
      <w:bookmarkStart w:id="76" w:name="_Toc4487401"/>
    </w:p>
    <w:p w14:paraId="25A5B4B5" w14:textId="77777777" w:rsidR="007A34F8" w:rsidRDefault="007A34F8">
      <w:pPr>
        <w:spacing w:after="0"/>
        <w:jc w:val="left"/>
        <w:rPr>
          <w:i/>
          <w:u w:val="single"/>
        </w:rPr>
      </w:pPr>
      <w:r>
        <w:br w:type="page"/>
      </w:r>
    </w:p>
    <w:p w14:paraId="49C4309F" w14:textId="2070E248" w:rsidR="004D5F4F" w:rsidRPr="00BF5C27" w:rsidRDefault="004D5F4F" w:rsidP="004034E7">
      <w:pPr>
        <w:pStyle w:val="Titre4"/>
      </w:pPr>
      <w:r w:rsidRPr="00BF5C27">
        <w:t>Mise à disposition IN et OUT</w:t>
      </w:r>
      <w:bookmarkEnd w:id="74"/>
    </w:p>
    <w:p w14:paraId="068A28EB" w14:textId="77777777" w:rsidR="004D5F4F" w:rsidRPr="00BF5C27" w:rsidRDefault="004D5F4F" w:rsidP="004034E7">
      <w:pPr>
        <w:pStyle w:val="num"/>
      </w:pPr>
      <w:bookmarkStart w:id="77" w:name="_Toc94166760"/>
      <w:proofErr w:type="gramStart"/>
      <w:r w:rsidRPr="004034E7">
        <w:t>nombre</w:t>
      </w:r>
      <w:proofErr w:type="gramEnd"/>
      <w:r w:rsidRPr="004034E7">
        <w:t xml:space="preserve"> d’ETP détaché complété de la charge salariale y relative ainsi que les rémunérations s’y rapportant (IN) (préciser si à titre gratuit + justifications) ;</w:t>
      </w:r>
      <w:bookmarkEnd w:id="77"/>
    </w:p>
    <w:p w14:paraId="7D507B16" w14:textId="77777777" w:rsidR="004D5F4F" w:rsidRPr="00BF5C27" w:rsidRDefault="004D5F4F" w:rsidP="004034E7">
      <w:pPr>
        <w:pStyle w:val="num"/>
      </w:pPr>
      <w:bookmarkStart w:id="78" w:name="_Toc94166761"/>
      <w:proofErr w:type="gramStart"/>
      <w:r w:rsidRPr="004034E7">
        <w:t>nombre</w:t>
      </w:r>
      <w:proofErr w:type="gramEnd"/>
      <w:r w:rsidRPr="004034E7">
        <w:t xml:space="preserve"> d’ETP mis à disposition du CPAS avec prise en charge du traitement en dépenses de fonctionnement (OUT) (préciser si à titre gratuit + justifications) ;</w:t>
      </w:r>
      <w:bookmarkEnd w:id="78"/>
    </w:p>
    <w:p w14:paraId="138EF248" w14:textId="77777777" w:rsidR="004D5F4F" w:rsidRPr="00BF5C27" w:rsidRDefault="004D5F4F" w:rsidP="004034E7">
      <w:pPr>
        <w:pStyle w:val="num"/>
      </w:pPr>
      <w:bookmarkStart w:id="79" w:name="_Toc94166762"/>
      <w:proofErr w:type="gramStart"/>
      <w:r w:rsidRPr="004034E7">
        <w:t>état</w:t>
      </w:r>
      <w:proofErr w:type="gramEnd"/>
      <w:r w:rsidRPr="004034E7">
        <w:t xml:space="preserve"> des lieux quant à la cession de points APE ;</w:t>
      </w:r>
      <w:bookmarkEnd w:id="79"/>
    </w:p>
    <w:p w14:paraId="6DF16E39" w14:textId="77777777" w:rsidR="004D5F4F" w:rsidRPr="00BF5C27" w:rsidRDefault="004D5F4F" w:rsidP="004034E7">
      <w:pPr>
        <w:pStyle w:val="num"/>
      </w:pPr>
      <w:bookmarkStart w:id="80" w:name="_Toc94166763"/>
      <w:proofErr w:type="gramStart"/>
      <w:r w:rsidRPr="004034E7">
        <w:t>nombre</w:t>
      </w:r>
      <w:proofErr w:type="gramEnd"/>
      <w:r w:rsidRPr="004034E7">
        <w:t xml:space="preserve"> d’ETP sous contrat « saisonnier » / « spécifique » (moniteurs de plaines, …).</w:t>
      </w:r>
      <w:bookmarkEnd w:id="80"/>
    </w:p>
    <w:p w14:paraId="621E7824" w14:textId="77777777" w:rsidR="004D5F4F" w:rsidRPr="00BF5C27" w:rsidRDefault="004D5F4F" w:rsidP="004034E7">
      <w:pPr>
        <w:pStyle w:val="Titre4"/>
      </w:pPr>
      <w:bookmarkStart w:id="81" w:name="_Toc94166764"/>
      <w:r w:rsidRPr="00BF5C27">
        <w:t>Masse salariale</w:t>
      </w:r>
      <w:bookmarkEnd w:id="81"/>
    </w:p>
    <w:tbl>
      <w:tblPr>
        <w:tblW w:w="9180" w:type="dxa"/>
        <w:tblCellMar>
          <w:left w:w="70" w:type="dxa"/>
          <w:right w:w="70" w:type="dxa"/>
        </w:tblCellMar>
        <w:tblLook w:val="04A0" w:firstRow="1" w:lastRow="0" w:firstColumn="1" w:lastColumn="0" w:noHBand="0" w:noVBand="1"/>
      </w:tblPr>
      <w:tblGrid>
        <w:gridCol w:w="6780"/>
        <w:gridCol w:w="1200"/>
        <w:gridCol w:w="1200"/>
      </w:tblGrid>
      <w:tr w:rsidR="004D5F4F" w:rsidRPr="00BF5C27" w14:paraId="69CF7E27" w14:textId="77777777" w:rsidTr="004034E7">
        <w:trPr>
          <w:trHeight w:val="113"/>
        </w:trPr>
        <w:tc>
          <w:tcPr>
            <w:tcW w:w="6780" w:type="dxa"/>
            <w:tcBorders>
              <w:top w:val="single" w:sz="8" w:space="0" w:color="auto"/>
              <w:left w:val="single" w:sz="8" w:space="0" w:color="auto"/>
              <w:bottom w:val="single" w:sz="8" w:space="0" w:color="auto"/>
              <w:right w:val="single" w:sz="8" w:space="0" w:color="auto"/>
            </w:tcBorders>
            <w:shd w:val="clear" w:color="auto" w:fill="5EB496"/>
            <w:noWrap/>
            <w:hideMark/>
          </w:tcPr>
          <w:p w14:paraId="45F3EB99" w14:textId="77777777" w:rsidR="004D5F4F" w:rsidRPr="004034E7" w:rsidRDefault="004D5F4F" w:rsidP="00F13452">
            <w:pPr>
              <w:spacing w:after="0"/>
              <w:jc w:val="center"/>
              <w:rPr>
                <w:rFonts w:cs="Calibri"/>
                <w:b/>
                <w:bCs/>
                <w:color w:val="FFFFFF"/>
                <w:sz w:val="14"/>
                <w:szCs w:val="14"/>
              </w:rPr>
            </w:pPr>
            <w:r w:rsidRPr="004034E7">
              <w:rPr>
                <w:rFonts w:cs="Calibri"/>
                <w:b/>
                <w:bCs/>
                <w:color w:val="FFFFFF"/>
                <w:sz w:val="14"/>
                <w:szCs w:val="14"/>
              </w:rPr>
              <w:t>Evolution masse salariale</w:t>
            </w:r>
          </w:p>
        </w:tc>
        <w:tc>
          <w:tcPr>
            <w:tcW w:w="1200" w:type="dxa"/>
            <w:tcBorders>
              <w:top w:val="single" w:sz="8" w:space="0" w:color="auto"/>
              <w:left w:val="nil"/>
              <w:bottom w:val="single" w:sz="8" w:space="0" w:color="auto"/>
              <w:right w:val="single" w:sz="8" w:space="0" w:color="auto"/>
            </w:tcBorders>
            <w:shd w:val="clear" w:color="auto" w:fill="5EB496"/>
            <w:noWrap/>
            <w:hideMark/>
          </w:tcPr>
          <w:p w14:paraId="39A2235A" w14:textId="77777777" w:rsidR="004D5F4F" w:rsidRPr="004034E7" w:rsidRDefault="004D5F4F" w:rsidP="00F13452">
            <w:pPr>
              <w:spacing w:after="0"/>
              <w:jc w:val="center"/>
              <w:rPr>
                <w:rFonts w:cs="Calibri"/>
                <w:b/>
                <w:bCs/>
                <w:color w:val="FFFFFF"/>
                <w:sz w:val="14"/>
                <w:szCs w:val="14"/>
                <w:lang w:val="fr-FR" w:eastAsia="fr-FR"/>
              </w:rPr>
            </w:pPr>
            <w:r w:rsidRPr="004034E7">
              <w:rPr>
                <w:rFonts w:cs="Calibri"/>
                <w:b/>
                <w:bCs/>
                <w:color w:val="FFFFFF"/>
                <w:sz w:val="14"/>
                <w:szCs w:val="14"/>
              </w:rPr>
              <w:t>B Final N-1</w:t>
            </w:r>
          </w:p>
        </w:tc>
        <w:tc>
          <w:tcPr>
            <w:tcW w:w="1200" w:type="dxa"/>
            <w:tcBorders>
              <w:top w:val="single" w:sz="8" w:space="0" w:color="auto"/>
              <w:left w:val="nil"/>
              <w:bottom w:val="single" w:sz="8" w:space="0" w:color="auto"/>
              <w:right w:val="single" w:sz="8" w:space="0" w:color="auto"/>
            </w:tcBorders>
            <w:shd w:val="clear" w:color="auto" w:fill="5EB496"/>
            <w:noWrap/>
            <w:hideMark/>
          </w:tcPr>
          <w:p w14:paraId="1C32F436" w14:textId="77777777" w:rsidR="004D5F4F" w:rsidRPr="004034E7" w:rsidRDefault="004D5F4F" w:rsidP="00F13452">
            <w:pPr>
              <w:spacing w:after="0"/>
              <w:jc w:val="center"/>
              <w:rPr>
                <w:rFonts w:cs="Calibri"/>
                <w:b/>
                <w:bCs/>
                <w:color w:val="FFFFFF"/>
                <w:sz w:val="14"/>
                <w:szCs w:val="14"/>
                <w:lang w:val="fr-FR" w:eastAsia="fr-FR"/>
              </w:rPr>
            </w:pPr>
            <w:r w:rsidRPr="004034E7">
              <w:rPr>
                <w:rFonts w:cs="Calibri"/>
                <w:b/>
                <w:bCs/>
                <w:color w:val="FFFFFF"/>
                <w:sz w:val="14"/>
                <w:szCs w:val="14"/>
              </w:rPr>
              <w:t>BI N</w:t>
            </w:r>
          </w:p>
        </w:tc>
      </w:tr>
      <w:tr w:rsidR="004D5F4F" w:rsidRPr="00BF5C27" w14:paraId="5BA9C289" w14:textId="77777777" w:rsidTr="004034E7">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58278365" w14:textId="77777777" w:rsidR="004D5F4F" w:rsidRPr="004034E7" w:rsidRDefault="004D5F4F" w:rsidP="00F13452">
            <w:pPr>
              <w:spacing w:after="0"/>
              <w:rPr>
                <w:rFonts w:cs="Calibri"/>
                <w:color w:val="000000"/>
                <w:sz w:val="14"/>
                <w:szCs w:val="14"/>
              </w:rPr>
            </w:pPr>
            <w:r w:rsidRPr="004034E7">
              <w:rPr>
                <w:rFonts w:cs="Calibri"/>
                <w:color w:val="000000"/>
                <w:sz w:val="14"/>
                <w:szCs w:val="14"/>
              </w:rPr>
              <w:t>Masse salariale (art. budg 111-01, 02 - 112-01,02 - 113-01, 02 – 113-21</w:t>
            </w:r>
            <w:r w:rsidRPr="004034E7">
              <w:rPr>
                <w:rStyle w:val="Appelnotedebasdep"/>
                <w:rFonts w:cs="Calibri"/>
                <w:color w:val="000000"/>
                <w:sz w:val="14"/>
                <w:szCs w:val="14"/>
              </w:rPr>
              <w:footnoteReference w:id="1"/>
            </w:r>
            <w:r w:rsidRPr="004034E7">
              <w:rPr>
                <w:rFonts w:cs="Calibri"/>
                <w:color w:val="000000"/>
                <w:sz w:val="14"/>
                <w:szCs w:val="14"/>
              </w:rPr>
              <w:t>)</w:t>
            </w:r>
          </w:p>
        </w:tc>
        <w:tc>
          <w:tcPr>
            <w:tcW w:w="1200" w:type="dxa"/>
            <w:tcBorders>
              <w:top w:val="nil"/>
              <w:left w:val="nil"/>
              <w:bottom w:val="single" w:sz="8" w:space="0" w:color="auto"/>
              <w:right w:val="single" w:sz="8" w:space="0" w:color="auto"/>
            </w:tcBorders>
            <w:shd w:val="clear" w:color="auto" w:fill="auto"/>
            <w:noWrap/>
            <w:hideMark/>
          </w:tcPr>
          <w:p w14:paraId="7EE8A2BD"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3DB81FD3"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r>
      <w:tr w:rsidR="004D5F4F" w:rsidRPr="00BF5C27" w14:paraId="2E252767" w14:textId="77777777" w:rsidTr="004034E7">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1A98D64B" w14:textId="77777777" w:rsidR="004D5F4F" w:rsidRPr="004034E7" w:rsidRDefault="004D5F4F" w:rsidP="00F13452">
            <w:pPr>
              <w:spacing w:after="0"/>
              <w:rPr>
                <w:rFonts w:cs="Calibri"/>
                <w:color w:val="000000"/>
                <w:sz w:val="14"/>
                <w:szCs w:val="14"/>
              </w:rPr>
            </w:pPr>
            <w:r w:rsidRPr="004034E7">
              <w:rPr>
                <w:rFonts w:cs="Calibri"/>
                <w:color w:val="000000"/>
                <w:sz w:val="14"/>
                <w:szCs w:val="14"/>
              </w:rPr>
              <w:t>Moins dépenses liées aux mandataires (si inscrit aux art. budg. 112-01 - 113-01 -113-21)</w:t>
            </w:r>
          </w:p>
        </w:tc>
        <w:tc>
          <w:tcPr>
            <w:tcW w:w="1200" w:type="dxa"/>
            <w:tcBorders>
              <w:top w:val="nil"/>
              <w:left w:val="nil"/>
              <w:bottom w:val="single" w:sz="8" w:space="0" w:color="auto"/>
              <w:right w:val="single" w:sz="8" w:space="0" w:color="auto"/>
            </w:tcBorders>
            <w:shd w:val="clear" w:color="auto" w:fill="auto"/>
            <w:noWrap/>
            <w:hideMark/>
          </w:tcPr>
          <w:p w14:paraId="7461AA86"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61D7C81F"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r>
      <w:tr w:rsidR="004D5F4F" w:rsidRPr="00BF5C27" w14:paraId="3A280E67" w14:textId="77777777" w:rsidTr="004034E7">
        <w:trPr>
          <w:trHeight w:val="113"/>
        </w:trPr>
        <w:tc>
          <w:tcPr>
            <w:tcW w:w="6780" w:type="dxa"/>
            <w:tcBorders>
              <w:top w:val="nil"/>
              <w:left w:val="single" w:sz="8" w:space="0" w:color="auto"/>
              <w:bottom w:val="single" w:sz="8" w:space="0" w:color="auto"/>
              <w:right w:val="single" w:sz="8" w:space="0" w:color="auto"/>
            </w:tcBorders>
            <w:shd w:val="clear" w:color="auto" w:fill="auto"/>
            <w:noWrap/>
          </w:tcPr>
          <w:p w14:paraId="62656199" w14:textId="77777777" w:rsidR="004D5F4F" w:rsidRPr="004034E7" w:rsidRDefault="004D5F4F" w:rsidP="00F13452">
            <w:pPr>
              <w:spacing w:after="0"/>
              <w:rPr>
                <w:rFonts w:cs="Calibri"/>
                <w:b/>
                <w:bCs/>
                <w:color w:val="000000"/>
                <w:sz w:val="14"/>
                <w:szCs w:val="14"/>
                <w:highlight w:val="yellow"/>
              </w:rPr>
            </w:pPr>
            <w:r w:rsidRPr="004034E7">
              <w:rPr>
                <w:rFonts w:cs="Calibri"/>
                <w:b/>
                <w:bCs/>
                <w:color w:val="000000"/>
                <w:sz w:val="14"/>
                <w:szCs w:val="14"/>
              </w:rPr>
              <w:t>Moins forfait APE</w:t>
            </w:r>
          </w:p>
        </w:tc>
        <w:tc>
          <w:tcPr>
            <w:tcW w:w="1200" w:type="dxa"/>
            <w:tcBorders>
              <w:top w:val="nil"/>
              <w:left w:val="nil"/>
              <w:bottom w:val="single" w:sz="8" w:space="0" w:color="auto"/>
              <w:right w:val="single" w:sz="8" w:space="0" w:color="auto"/>
            </w:tcBorders>
            <w:shd w:val="clear" w:color="auto" w:fill="auto"/>
            <w:noWrap/>
          </w:tcPr>
          <w:p w14:paraId="665E19D9" w14:textId="77777777" w:rsidR="004D5F4F" w:rsidRPr="004034E7" w:rsidRDefault="004D5F4F" w:rsidP="00F13452">
            <w:pPr>
              <w:spacing w:after="0"/>
              <w:rPr>
                <w:rFonts w:cs="Calibri"/>
                <w:color w:val="000000"/>
                <w:sz w:val="14"/>
                <w:szCs w:val="14"/>
              </w:rPr>
            </w:pPr>
          </w:p>
        </w:tc>
        <w:tc>
          <w:tcPr>
            <w:tcW w:w="1200" w:type="dxa"/>
            <w:tcBorders>
              <w:top w:val="nil"/>
              <w:left w:val="nil"/>
              <w:bottom w:val="single" w:sz="8" w:space="0" w:color="auto"/>
              <w:right w:val="single" w:sz="8" w:space="0" w:color="auto"/>
            </w:tcBorders>
            <w:shd w:val="clear" w:color="auto" w:fill="auto"/>
            <w:noWrap/>
          </w:tcPr>
          <w:p w14:paraId="43128FEB" w14:textId="77777777" w:rsidR="004D5F4F" w:rsidRPr="004034E7" w:rsidRDefault="004D5F4F" w:rsidP="00F13452">
            <w:pPr>
              <w:spacing w:after="0"/>
              <w:rPr>
                <w:rFonts w:cs="Calibri"/>
                <w:color w:val="000000"/>
                <w:sz w:val="14"/>
                <w:szCs w:val="14"/>
              </w:rPr>
            </w:pPr>
          </w:p>
        </w:tc>
      </w:tr>
      <w:tr w:rsidR="004D5F4F" w:rsidRPr="00BF5C27" w14:paraId="6BE3E2F7" w14:textId="77777777" w:rsidTr="004034E7">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2DBD4BB4" w14:textId="77777777" w:rsidR="004D5F4F" w:rsidRPr="004034E7" w:rsidRDefault="004D5F4F" w:rsidP="00F13452">
            <w:pPr>
              <w:spacing w:after="0"/>
              <w:rPr>
                <w:rFonts w:cs="Calibri"/>
                <w:color w:val="000000"/>
                <w:sz w:val="14"/>
                <w:szCs w:val="14"/>
              </w:rPr>
            </w:pPr>
            <w:r w:rsidRPr="004034E7">
              <w:rPr>
                <w:rFonts w:cs="Calibri"/>
                <w:color w:val="000000"/>
                <w:sz w:val="14"/>
                <w:szCs w:val="14"/>
              </w:rPr>
              <w:t>Moins remboursement des charges relatives au personnel détaché OUT (380-06)</w:t>
            </w:r>
          </w:p>
        </w:tc>
        <w:tc>
          <w:tcPr>
            <w:tcW w:w="1200" w:type="dxa"/>
            <w:tcBorders>
              <w:top w:val="nil"/>
              <w:left w:val="nil"/>
              <w:bottom w:val="single" w:sz="8" w:space="0" w:color="auto"/>
              <w:right w:val="single" w:sz="8" w:space="0" w:color="auto"/>
            </w:tcBorders>
            <w:shd w:val="clear" w:color="auto" w:fill="auto"/>
            <w:noWrap/>
            <w:hideMark/>
          </w:tcPr>
          <w:p w14:paraId="520DFA67"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7D4C1C3A"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r>
      <w:tr w:rsidR="004D5F4F" w:rsidRPr="00BF5C27" w14:paraId="2875C923" w14:textId="77777777" w:rsidTr="004034E7">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20870E5A" w14:textId="77777777" w:rsidR="004D5F4F" w:rsidRPr="004034E7" w:rsidRDefault="004D5F4F" w:rsidP="00F13452">
            <w:pPr>
              <w:spacing w:after="0"/>
              <w:rPr>
                <w:rFonts w:cs="Calibri"/>
                <w:color w:val="000000"/>
                <w:sz w:val="14"/>
                <w:szCs w:val="14"/>
              </w:rPr>
            </w:pPr>
            <w:r w:rsidRPr="004034E7">
              <w:rPr>
                <w:rFonts w:cs="Calibri"/>
                <w:color w:val="000000"/>
                <w:sz w:val="14"/>
                <w:szCs w:val="14"/>
              </w:rPr>
              <w:t>Plus DOF (ou DOT) relatives au remboursement du personnel détaché IN</w:t>
            </w:r>
            <w:r w:rsidRPr="004034E7">
              <w:rPr>
                <w:rStyle w:val="Appelnotedebasdep"/>
                <w:rFonts w:cs="Calibri"/>
                <w:color w:val="000000"/>
                <w:sz w:val="14"/>
                <w:szCs w:val="14"/>
              </w:rPr>
              <w:footnoteReference w:id="2"/>
            </w:r>
          </w:p>
        </w:tc>
        <w:tc>
          <w:tcPr>
            <w:tcW w:w="1200" w:type="dxa"/>
            <w:tcBorders>
              <w:top w:val="nil"/>
              <w:left w:val="nil"/>
              <w:bottom w:val="single" w:sz="8" w:space="0" w:color="auto"/>
              <w:right w:val="single" w:sz="8" w:space="0" w:color="auto"/>
            </w:tcBorders>
            <w:shd w:val="clear" w:color="auto" w:fill="auto"/>
            <w:noWrap/>
            <w:hideMark/>
          </w:tcPr>
          <w:p w14:paraId="783E4678"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08225725" w14:textId="77777777" w:rsidR="004D5F4F" w:rsidRPr="004034E7" w:rsidRDefault="004D5F4F" w:rsidP="00F13452">
            <w:pPr>
              <w:spacing w:after="0"/>
              <w:rPr>
                <w:rFonts w:cs="Calibri"/>
                <w:color w:val="000000"/>
                <w:sz w:val="14"/>
                <w:szCs w:val="14"/>
              </w:rPr>
            </w:pPr>
            <w:r w:rsidRPr="004034E7">
              <w:rPr>
                <w:rFonts w:cs="Calibri"/>
                <w:color w:val="000000"/>
                <w:sz w:val="14"/>
                <w:szCs w:val="14"/>
              </w:rPr>
              <w:t> </w:t>
            </w:r>
          </w:p>
        </w:tc>
      </w:tr>
    </w:tbl>
    <w:p w14:paraId="49B1FB03" w14:textId="77777777" w:rsidR="004D5F4F" w:rsidRPr="00BF5C27" w:rsidRDefault="004D5F4F" w:rsidP="004034E7">
      <w:pPr>
        <w:pStyle w:val="Titre4"/>
      </w:pPr>
      <w:bookmarkStart w:id="82" w:name="_Toc94166765"/>
      <w:r w:rsidRPr="00BF5C27">
        <w:t>Pourcentage d’absentéisme</w:t>
      </w:r>
      <w:bookmarkEnd w:id="75"/>
      <w:bookmarkEnd w:id="76"/>
      <w:r w:rsidRPr="00BF5C27">
        <w:t xml:space="preserve">/statut (préciser si personnel </w:t>
      </w:r>
      <w:proofErr w:type="gramStart"/>
      <w:r w:rsidRPr="00BF5C27">
        <w:t>normé</w:t>
      </w:r>
      <w:proofErr w:type="gramEnd"/>
      <w:r w:rsidRPr="00BF5C27">
        <w:t xml:space="preserve"> ou non)</w:t>
      </w:r>
      <w:bookmarkEnd w:id="82"/>
    </w:p>
    <w:p w14:paraId="4BF77DE0" w14:textId="77777777" w:rsidR="004D5F4F" w:rsidRPr="00BF5C27" w:rsidRDefault="004D5F4F" w:rsidP="004034E7">
      <w:pPr>
        <w:pStyle w:val="Titre4"/>
      </w:pPr>
      <w:bookmarkStart w:id="83" w:name="_Toc4408076"/>
      <w:bookmarkStart w:id="84" w:name="_Toc4487403"/>
      <w:bookmarkStart w:id="85" w:name="_Toc94166766"/>
      <w:r w:rsidRPr="00BF5C27">
        <w:t>Financement des pensions du personnel</w:t>
      </w:r>
      <w:bookmarkEnd w:id="83"/>
      <w:bookmarkEnd w:id="84"/>
      <w:bookmarkEnd w:id="85"/>
    </w:p>
    <w:p w14:paraId="70A4E7C5" w14:textId="77777777" w:rsidR="004D5F4F" w:rsidRPr="00BF5C27" w:rsidRDefault="004D5F4F" w:rsidP="004034E7">
      <w:pPr>
        <w:pStyle w:val="num"/>
      </w:pPr>
      <w:bookmarkStart w:id="86" w:name="_Toc94166767"/>
      <w:r w:rsidRPr="004034E7">
        <w:t>Préciser le montant des cotisations solidarité et de responsabilisation + projections + commentaires ;</w:t>
      </w:r>
      <w:bookmarkEnd w:id="86"/>
    </w:p>
    <w:p w14:paraId="015C51E7" w14:textId="77777777" w:rsidR="004D5F4F" w:rsidRPr="00BF5C27" w:rsidRDefault="004D5F4F" w:rsidP="004034E7">
      <w:pPr>
        <w:pStyle w:val="num"/>
      </w:pPr>
      <w:bookmarkStart w:id="87" w:name="_Toc94166768"/>
      <w:r w:rsidRPr="004034E7">
        <w:t>Préciser le mode de financement (fonds de pensions + fonds ouvert/fonds fermé + projections + commentaires) ;</w:t>
      </w:r>
      <w:bookmarkEnd w:id="87"/>
    </w:p>
    <w:p w14:paraId="4DBEBC98" w14:textId="77777777" w:rsidR="004D5F4F" w:rsidRPr="00BF5C27" w:rsidRDefault="004D5F4F" w:rsidP="004034E7">
      <w:pPr>
        <w:pStyle w:val="num"/>
      </w:pPr>
      <w:bookmarkStart w:id="88" w:name="_Toc94166769"/>
      <w:r w:rsidRPr="004034E7">
        <w:t>Préciser s’il y a un Pilier2 pour les contractuels + commentaires ;</w:t>
      </w:r>
      <w:bookmarkEnd w:id="88"/>
    </w:p>
    <w:p w14:paraId="2955FD78" w14:textId="77777777" w:rsidR="004D5F4F" w:rsidRPr="00BF5C27" w:rsidRDefault="004D5F4F" w:rsidP="004034E7">
      <w:pPr>
        <w:pStyle w:val="num"/>
      </w:pPr>
      <w:bookmarkStart w:id="89" w:name="_Toc94166770"/>
      <w:r w:rsidRPr="004034E7">
        <w:t>Reprendre les données N-4 + projections de la cotisation de responsabilisation ;</w:t>
      </w:r>
      <w:bookmarkEnd w:id="89"/>
    </w:p>
    <w:p w14:paraId="62E9B943" w14:textId="77777777" w:rsidR="004D5F4F" w:rsidRPr="00BF5C27" w:rsidRDefault="004D5F4F" w:rsidP="004034E7">
      <w:pPr>
        <w:pStyle w:val="num"/>
      </w:pPr>
      <w:bookmarkStart w:id="90" w:name="_Toc94166771"/>
      <w:r w:rsidRPr="004034E7">
        <w:t xml:space="preserve">Préciser le taux de </w:t>
      </w:r>
      <w:proofErr w:type="spellStart"/>
      <w:r w:rsidRPr="004034E7">
        <w:t>statutarisation</w:t>
      </w:r>
      <w:proofErr w:type="spellEnd"/>
      <w:r w:rsidRPr="004034E7">
        <w:t>.</w:t>
      </w:r>
      <w:bookmarkEnd w:id="90"/>
    </w:p>
    <w:p w14:paraId="33D9539C" w14:textId="64A0B519" w:rsidR="00C3589B" w:rsidRPr="00BF5C27" w:rsidRDefault="004D5F4F" w:rsidP="004034E7">
      <w:pPr>
        <w:pStyle w:val="Titre4"/>
      </w:pPr>
      <w:bookmarkStart w:id="91" w:name="_Toc4408077"/>
      <w:bookmarkStart w:id="92" w:name="_Toc4487404"/>
      <w:bookmarkStart w:id="93" w:name="_Toc94166772"/>
      <w:r w:rsidRPr="00BF5C27">
        <w:t>Financement des pensions des mandataires</w:t>
      </w:r>
      <w:bookmarkStart w:id="94" w:name="_Toc94184642"/>
      <w:bookmarkStart w:id="95" w:name="_Toc94166773"/>
      <w:bookmarkEnd w:id="91"/>
      <w:bookmarkEnd w:id="92"/>
      <w:bookmarkEnd w:id="93"/>
      <w:bookmarkEnd w:id="94"/>
    </w:p>
    <w:p w14:paraId="547A4104" w14:textId="77777777" w:rsidR="007A34F8" w:rsidRDefault="007A34F8">
      <w:pPr>
        <w:spacing w:after="0"/>
        <w:jc w:val="left"/>
        <w:rPr>
          <w:i/>
          <w:u w:val="single"/>
        </w:rPr>
      </w:pPr>
      <w:r>
        <w:br w:type="page"/>
      </w:r>
    </w:p>
    <w:p w14:paraId="17C97A93" w14:textId="2B9A2B42" w:rsidR="004D5F4F" w:rsidRPr="00BF5C27" w:rsidRDefault="004D5F4F" w:rsidP="004034E7">
      <w:pPr>
        <w:pStyle w:val="Titre4"/>
      </w:pPr>
      <w:r w:rsidRPr="00BF5C27">
        <w:t>Mouvements du personnel</w:t>
      </w:r>
      <w:bookmarkEnd w:id="95"/>
    </w:p>
    <w:p w14:paraId="27700DC7" w14:textId="77777777" w:rsidR="004D5F4F" w:rsidRPr="00BF5C27" w:rsidRDefault="004D5F4F" w:rsidP="00C3589B">
      <w:pPr>
        <w:pStyle w:val="norm"/>
      </w:pPr>
      <w:r w:rsidRPr="00BF5C27">
        <w:t xml:space="preserve">Les mouvements de personnel devront être définis à l'aide du tableau "plan de mouvement du personnel" annexé au budget. L'impact de ce </w:t>
      </w:r>
      <w:proofErr w:type="gramStart"/>
      <w:r w:rsidRPr="00BF5C27">
        <w:t>plan  d’embauche</w:t>
      </w:r>
      <w:proofErr w:type="gramEnd"/>
      <w:r w:rsidRPr="00BF5C27">
        <w:t xml:space="preserve"> devra être estimé en année en cours et en année pleine.</w:t>
      </w:r>
    </w:p>
    <w:tbl>
      <w:tblPr>
        <w:tblW w:w="5000" w:type="pct"/>
        <w:jc w:val="center"/>
        <w:tblCellMar>
          <w:left w:w="70" w:type="dxa"/>
          <w:right w:w="70" w:type="dxa"/>
        </w:tblCellMar>
        <w:tblLook w:val="04A0" w:firstRow="1" w:lastRow="0" w:firstColumn="1" w:lastColumn="0" w:noHBand="0" w:noVBand="1"/>
      </w:tblPr>
      <w:tblGrid>
        <w:gridCol w:w="1813"/>
        <w:gridCol w:w="1813"/>
        <w:gridCol w:w="1813"/>
        <w:gridCol w:w="1813"/>
        <w:gridCol w:w="1813"/>
      </w:tblGrid>
      <w:tr w:rsidR="004D5F4F" w:rsidRPr="00BF5C27" w14:paraId="521BFBF1" w14:textId="77777777" w:rsidTr="004034E7">
        <w:trPr>
          <w:trHeight w:val="20"/>
          <w:jc w:val="center"/>
        </w:trPr>
        <w:tc>
          <w:tcPr>
            <w:tcW w:w="1000" w:type="pct"/>
            <w:tcBorders>
              <w:top w:val="nil"/>
              <w:left w:val="nil"/>
              <w:bottom w:val="single" w:sz="4" w:space="0" w:color="auto"/>
              <w:right w:val="nil"/>
            </w:tcBorders>
            <w:shd w:val="clear" w:color="auto" w:fill="auto"/>
            <w:vAlign w:val="center"/>
            <w:hideMark/>
          </w:tcPr>
          <w:p w14:paraId="10CD63DD" w14:textId="77777777" w:rsidR="004D5F4F" w:rsidRPr="00BF5C27" w:rsidRDefault="004D5F4F" w:rsidP="00C3589B">
            <w:pPr>
              <w:spacing w:after="0"/>
              <w:rPr>
                <w:color w:val="000000"/>
                <w:sz w:val="14"/>
                <w:szCs w:val="14"/>
              </w:rPr>
            </w:pPr>
          </w:p>
        </w:tc>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327CBD39" w14:textId="77777777" w:rsidR="004D5F4F" w:rsidRPr="00BF5C27" w:rsidRDefault="004D5F4F" w:rsidP="00C3589B">
            <w:pPr>
              <w:spacing w:after="0"/>
              <w:jc w:val="center"/>
              <w:rPr>
                <w:b/>
                <w:bCs/>
                <w:color w:val="FFFFFF"/>
                <w:sz w:val="14"/>
                <w:szCs w:val="14"/>
              </w:rPr>
            </w:pPr>
            <w:r w:rsidRPr="00BF5C27">
              <w:rPr>
                <w:b/>
                <w:bCs/>
                <w:color w:val="FFFFFF"/>
                <w:sz w:val="14"/>
                <w:szCs w:val="14"/>
              </w:rPr>
              <w:t>Nombre ETP</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7674066D" w14:textId="77777777" w:rsidR="004D5F4F" w:rsidRPr="00BF5C27" w:rsidRDefault="004D5F4F" w:rsidP="00C3589B">
            <w:pPr>
              <w:spacing w:after="0"/>
              <w:jc w:val="center"/>
              <w:rPr>
                <w:b/>
                <w:bCs/>
                <w:color w:val="FFFFFF"/>
                <w:sz w:val="14"/>
                <w:szCs w:val="14"/>
              </w:rPr>
            </w:pPr>
            <w:r w:rsidRPr="00BF5C27">
              <w:rPr>
                <w:b/>
                <w:bCs/>
                <w:color w:val="FFFFFF"/>
                <w:sz w:val="14"/>
                <w:szCs w:val="14"/>
              </w:rPr>
              <w:t>Date</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5C2771D1" w14:textId="77777777" w:rsidR="004D5F4F" w:rsidRPr="00BF5C27" w:rsidRDefault="004D5F4F" w:rsidP="00C3589B">
            <w:pPr>
              <w:spacing w:after="0"/>
              <w:jc w:val="center"/>
              <w:rPr>
                <w:b/>
                <w:bCs/>
                <w:color w:val="FFFFFF"/>
                <w:sz w:val="14"/>
                <w:szCs w:val="14"/>
              </w:rPr>
            </w:pPr>
            <w:r w:rsidRPr="00BF5C27">
              <w:rPr>
                <w:b/>
                <w:bCs/>
                <w:color w:val="FFFFFF"/>
                <w:sz w:val="14"/>
                <w:szCs w:val="14"/>
              </w:rPr>
              <w:t>Impact en année n</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70464041" w14:textId="77777777" w:rsidR="004D5F4F" w:rsidRPr="00BF5C27" w:rsidRDefault="004D5F4F" w:rsidP="00C3589B">
            <w:pPr>
              <w:spacing w:after="0"/>
              <w:jc w:val="center"/>
              <w:rPr>
                <w:b/>
                <w:bCs/>
                <w:color w:val="FFFFFF"/>
                <w:sz w:val="14"/>
                <w:szCs w:val="14"/>
              </w:rPr>
            </w:pPr>
            <w:r w:rsidRPr="00BF5C27">
              <w:rPr>
                <w:b/>
                <w:bCs/>
                <w:color w:val="FFFFFF"/>
                <w:sz w:val="14"/>
                <w:szCs w:val="14"/>
              </w:rPr>
              <w:t>Impact en année pleine</w:t>
            </w:r>
          </w:p>
        </w:tc>
      </w:tr>
      <w:tr w:rsidR="004D5F4F" w:rsidRPr="00BF5C27" w14:paraId="6423639B"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169D2FFC" w14:textId="77777777" w:rsidR="004D5F4F" w:rsidRPr="00BF5C27" w:rsidRDefault="004D5F4F" w:rsidP="00C3589B">
            <w:pPr>
              <w:spacing w:after="0"/>
              <w:rPr>
                <w:color w:val="000000"/>
                <w:sz w:val="14"/>
                <w:szCs w:val="14"/>
              </w:rPr>
            </w:pPr>
            <w:r w:rsidRPr="00BF5C27">
              <w:rPr>
                <w:color w:val="000000"/>
                <w:sz w:val="14"/>
                <w:szCs w:val="14"/>
              </w:rPr>
              <w:t>Départs</w:t>
            </w:r>
          </w:p>
        </w:tc>
        <w:tc>
          <w:tcPr>
            <w:tcW w:w="1000" w:type="pct"/>
            <w:tcBorders>
              <w:top w:val="nil"/>
              <w:left w:val="nil"/>
              <w:bottom w:val="single" w:sz="4" w:space="0" w:color="auto"/>
              <w:right w:val="single" w:sz="4" w:space="0" w:color="auto"/>
            </w:tcBorders>
            <w:shd w:val="clear" w:color="auto" w:fill="auto"/>
            <w:vAlign w:val="center"/>
            <w:hideMark/>
          </w:tcPr>
          <w:p w14:paraId="27468B73"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8607765"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07D13583"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FFE9191" w14:textId="77777777" w:rsidR="004D5F4F" w:rsidRPr="00BF5C27" w:rsidRDefault="004D5F4F" w:rsidP="00C3589B">
            <w:pPr>
              <w:spacing w:after="0"/>
              <w:jc w:val="right"/>
              <w:rPr>
                <w:color w:val="000000"/>
                <w:sz w:val="14"/>
                <w:szCs w:val="14"/>
              </w:rPr>
            </w:pPr>
          </w:p>
        </w:tc>
      </w:tr>
      <w:tr w:rsidR="004D5F4F" w:rsidRPr="00BF5C27" w14:paraId="1308241F"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3CB11BEF" w14:textId="77777777" w:rsidR="004D5F4F" w:rsidRPr="00BF5C27" w:rsidRDefault="004D5F4F" w:rsidP="00C3589B">
            <w:pPr>
              <w:spacing w:after="0"/>
              <w:rPr>
                <w:color w:val="000000"/>
                <w:sz w:val="14"/>
                <w:szCs w:val="14"/>
              </w:rPr>
            </w:pPr>
            <w:r w:rsidRPr="00BF5C27">
              <w:rPr>
                <w:color w:val="000000"/>
                <w:sz w:val="14"/>
                <w:szCs w:val="14"/>
              </w:rPr>
              <w:t>Remplacements</w:t>
            </w:r>
          </w:p>
        </w:tc>
        <w:tc>
          <w:tcPr>
            <w:tcW w:w="1000" w:type="pct"/>
            <w:tcBorders>
              <w:top w:val="nil"/>
              <w:left w:val="nil"/>
              <w:bottom w:val="single" w:sz="4" w:space="0" w:color="auto"/>
              <w:right w:val="single" w:sz="4" w:space="0" w:color="auto"/>
            </w:tcBorders>
            <w:shd w:val="clear" w:color="auto" w:fill="auto"/>
            <w:vAlign w:val="center"/>
          </w:tcPr>
          <w:p w14:paraId="71896581"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F080338"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17050D7"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CDA053F" w14:textId="77777777" w:rsidR="004D5F4F" w:rsidRPr="00BF5C27" w:rsidRDefault="004D5F4F" w:rsidP="00C3589B">
            <w:pPr>
              <w:spacing w:after="0"/>
              <w:jc w:val="right"/>
              <w:rPr>
                <w:color w:val="000000"/>
                <w:sz w:val="14"/>
                <w:szCs w:val="14"/>
              </w:rPr>
            </w:pPr>
          </w:p>
        </w:tc>
      </w:tr>
      <w:tr w:rsidR="004D5F4F" w:rsidRPr="00BF5C27" w14:paraId="16DAEEB6"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3A5E71C2" w14:textId="77777777" w:rsidR="004D5F4F" w:rsidRPr="00BF5C27" w:rsidRDefault="004D5F4F" w:rsidP="00C3589B">
            <w:pPr>
              <w:spacing w:after="0"/>
              <w:rPr>
                <w:color w:val="000000"/>
                <w:sz w:val="14"/>
                <w:szCs w:val="14"/>
              </w:rPr>
            </w:pPr>
            <w:r w:rsidRPr="00BF5C27">
              <w:rPr>
                <w:color w:val="000000"/>
                <w:sz w:val="14"/>
                <w:szCs w:val="14"/>
              </w:rPr>
              <w:t>Engagements</w:t>
            </w:r>
          </w:p>
        </w:tc>
        <w:tc>
          <w:tcPr>
            <w:tcW w:w="1000" w:type="pct"/>
            <w:tcBorders>
              <w:top w:val="nil"/>
              <w:left w:val="nil"/>
              <w:bottom w:val="single" w:sz="4" w:space="0" w:color="auto"/>
              <w:right w:val="single" w:sz="4" w:space="0" w:color="auto"/>
            </w:tcBorders>
            <w:shd w:val="clear" w:color="auto" w:fill="auto"/>
            <w:vAlign w:val="center"/>
          </w:tcPr>
          <w:p w14:paraId="543EF7AB"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0EB02CF2"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17B900E1"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2F637DB9" w14:textId="77777777" w:rsidR="004D5F4F" w:rsidRPr="00BF5C27" w:rsidRDefault="004D5F4F" w:rsidP="00C3589B">
            <w:pPr>
              <w:spacing w:after="0"/>
              <w:jc w:val="right"/>
              <w:rPr>
                <w:color w:val="000000"/>
                <w:sz w:val="14"/>
                <w:szCs w:val="14"/>
              </w:rPr>
            </w:pPr>
          </w:p>
        </w:tc>
      </w:tr>
      <w:tr w:rsidR="004D5F4F" w:rsidRPr="00BF5C27" w14:paraId="41CDC9ED"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804810D" w14:textId="77777777" w:rsidR="004D5F4F" w:rsidRPr="00BF5C27" w:rsidRDefault="004D5F4F" w:rsidP="00C3589B">
            <w:pPr>
              <w:spacing w:after="0"/>
              <w:rPr>
                <w:color w:val="000000"/>
                <w:sz w:val="14"/>
                <w:szCs w:val="14"/>
              </w:rPr>
            </w:pPr>
            <w:r w:rsidRPr="00BF5C27">
              <w:rPr>
                <w:color w:val="000000"/>
                <w:sz w:val="14"/>
                <w:szCs w:val="14"/>
              </w:rPr>
              <w:t>Nominations</w:t>
            </w:r>
          </w:p>
        </w:tc>
        <w:tc>
          <w:tcPr>
            <w:tcW w:w="1000" w:type="pct"/>
            <w:tcBorders>
              <w:top w:val="nil"/>
              <w:left w:val="nil"/>
              <w:bottom w:val="single" w:sz="4" w:space="0" w:color="auto"/>
              <w:right w:val="single" w:sz="4" w:space="0" w:color="auto"/>
            </w:tcBorders>
            <w:shd w:val="clear" w:color="auto" w:fill="auto"/>
            <w:vAlign w:val="center"/>
            <w:hideMark/>
          </w:tcPr>
          <w:p w14:paraId="0FD7ADC3"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6031C3BE"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02F28D0"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C3D96C4" w14:textId="77777777" w:rsidR="004D5F4F" w:rsidRPr="00BF5C27" w:rsidRDefault="004D5F4F" w:rsidP="00C3589B">
            <w:pPr>
              <w:spacing w:after="0"/>
              <w:jc w:val="right"/>
              <w:rPr>
                <w:color w:val="000000"/>
                <w:sz w:val="14"/>
                <w:szCs w:val="14"/>
              </w:rPr>
            </w:pPr>
          </w:p>
        </w:tc>
      </w:tr>
      <w:tr w:rsidR="004D5F4F" w:rsidRPr="00BF5C27" w14:paraId="42C9DF1D"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EC85215" w14:textId="77777777" w:rsidR="004D5F4F" w:rsidRPr="00BF5C27" w:rsidRDefault="004D5F4F" w:rsidP="00C3589B">
            <w:pPr>
              <w:spacing w:after="0"/>
              <w:rPr>
                <w:color w:val="000000"/>
                <w:sz w:val="14"/>
                <w:szCs w:val="14"/>
              </w:rPr>
            </w:pPr>
            <w:r w:rsidRPr="00BF5C27">
              <w:rPr>
                <w:color w:val="000000"/>
                <w:sz w:val="14"/>
                <w:szCs w:val="14"/>
              </w:rPr>
              <w:t>Promotions</w:t>
            </w:r>
          </w:p>
        </w:tc>
        <w:tc>
          <w:tcPr>
            <w:tcW w:w="1000" w:type="pct"/>
            <w:tcBorders>
              <w:top w:val="nil"/>
              <w:left w:val="nil"/>
              <w:bottom w:val="single" w:sz="4" w:space="0" w:color="auto"/>
              <w:right w:val="single" w:sz="4" w:space="0" w:color="auto"/>
            </w:tcBorders>
            <w:shd w:val="clear" w:color="auto" w:fill="auto"/>
            <w:vAlign w:val="center"/>
            <w:hideMark/>
          </w:tcPr>
          <w:p w14:paraId="36019FF5"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76259E9"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13202CAB"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45E5AAF" w14:textId="77777777" w:rsidR="004D5F4F" w:rsidRPr="00BF5C27" w:rsidRDefault="004D5F4F" w:rsidP="00C3589B">
            <w:pPr>
              <w:spacing w:after="0"/>
              <w:jc w:val="right"/>
              <w:rPr>
                <w:color w:val="000000"/>
                <w:sz w:val="14"/>
                <w:szCs w:val="14"/>
              </w:rPr>
            </w:pPr>
          </w:p>
        </w:tc>
      </w:tr>
      <w:tr w:rsidR="004D5F4F" w:rsidRPr="00BF5C27" w14:paraId="12CCE494" w14:textId="77777777" w:rsidTr="004034E7">
        <w:trPr>
          <w:trHeight w:val="20"/>
          <w:jc w:val="center"/>
        </w:trPr>
        <w:tc>
          <w:tcPr>
            <w:tcW w:w="1000" w:type="pct"/>
            <w:tcBorders>
              <w:top w:val="nil"/>
              <w:left w:val="single" w:sz="4" w:space="0" w:color="auto"/>
              <w:bottom w:val="single" w:sz="4" w:space="0" w:color="auto"/>
              <w:right w:val="single" w:sz="4" w:space="0" w:color="auto"/>
            </w:tcBorders>
            <w:shd w:val="clear" w:color="000000" w:fill="BFBFBF"/>
            <w:vAlign w:val="center"/>
            <w:hideMark/>
          </w:tcPr>
          <w:p w14:paraId="558138D2" w14:textId="77777777" w:rsidR="004D5F4F" w:rsidRPr="00BF5C27" w:rsidRDefault="004D5F4F" w:rsidP="00C3589B">
            <w:pPr>
              <w:spacing w:after="0"/>
              <w:jc w:val="center"/>
              <w:rPr>
                <w:b/>
                <w:bCs/>
                <w:color w:val="000000"/>
                <w:sz w:val="14"/>
                <w:szCs w:val="14"/>
              </w:rPr>
            </w:pPr>
            <w:r w:rsidRPr="00BF5C27">
              <w:rPr>
                <w:b/>
                <w:bCs/>
                <w:color w:val="000000"/>
                <w:sz w:val="14"/>
                <w:szCs w:val="14"/>
              </w:rPr>
              <w:t>TOTAL</w:t>
            </w:r>
          </w:p>
        </w:tc>
        <w:tc>
          <w:tcPr>
            <w:tcW w:w="1000" w:type="pct"/>
            <w:tcBorders>
              <w:top w:val="nil"/>
              <w:left w:val="nil"/>
              <w:bottom w:val="single" w:sz="4" w:space="0" w:color="auto"/>
              <w:right w:val="single" w:sz="4" w:space="0" w:color="auto"/>
            </w:tcBorders>
            <w:shd w:val="clear" w:color="000000" w:fill="BFBFBF"/>
            <w:vAlign w:val="center"/>
            <w:hideMark/>
          </w:tcPr>
          <w:p w14:paraId="596DAF99" w14:textId="77777777" w:rsidR="004D5F4F" w:rsidRPr="00BF5C27" w:rsidRDefault="004D5F4F" w:rsidP="00C3589B">
            <w:pPr>
              <w:spacing w:after="0"/>
              <w:rPr>
                <w:b/>
                <w:bCs/>
                <w:color w:val="000000"/>
                <w:sz w:val="14"/>
                <w:szCs w:val="14"/>
              </w:rPr>
            </w:pPr>
          </w:p>
        </w:tc>
        <w:tc>
          <w:tcPr>
            <w:tcW w:w="1000" w:type="pct"/>
            <w:tcBorders>
              <w:top w:val="nil"/>
              <w:left w:val="nil"/>
              <w:bottom w:val="single" w:sz="4" w:space="0" w:color="auto"/>
              <w:right w:val="single" w:sz="4" w:space="0" w:color="auto"/>
            </w:tcBorders>
            <w:shd w:val="clear" w:color="000000" w:fill="BFBFBF"/>
            <w:vAlign w:val="center"/>
            <w:hideMark/>
          </w:tcPr>
          <w:p w14:paraId="5FF65C38" w14:textId="77777777" w:rsidR="004D5F4F" w:rsidRPr="00BF5C27" w:rsidRDefault="004D5F4F" w:rsidP="00C3589B">
            <w:pPr>
              <w:spacing w:after="0"/>
              <w:rPr>
                <w:b/>
                <w:bCs/>
                <w:color w:val="000000"/>
                <w:sz w:val="14"/>
                <w:szCs w:val="14"/>
              </w:rPr>
            </w:pPr>
          </w:p>
        </w:tc>
        <w:tc>
          <w:tcPr>
            <w:tcW w:w="1000" w:type="pct"/>
            <w:tcBorders>
              <w:top w:val="nil"/>
              <w:left w:val="nil"/>
              <w:bottom w:val="single" w:sz="4" w:space="0" w:color="auto"/>
              <w:right w:val="single" w:sz="4" w:space="0" w:color="auto"/>
            </w:tcBorders>
            <w:shd w:val="clear" w:color="000000" w:fill="BFBFBF"/>
            <w:vAlign w:val="center"/>
            <w:hideMark/>
          </w:tcPr>
          <w:p w14:paraId="093CAFCE" w14:textId="77777777" w:rsidR="004D5F4F" w:rsidRPr="00BF5C27" w:rsidRDefault="004D5F4F" w:rsidP="00C3589B">
            <w:pPr>
              <w:spacing w:after="0"/>
              <w:jc w:val="right"/>
              <w:rPr>
                <w:b/>
                <w:bCs/>
                <w:color w:val="000000"/>
                <w:sz w:val="14"/>
                <w:szCs w:val="14"/>
              </w:rPr>
            </w:pPr>
            <w:r w:rsidRPr="00BF5C27">
              <w:rPr>
                <w:b/>
                <w:bCs/>
                <w:color w:val="000000"/>
                <w:sz w:val="14"/>
                <w:szCs w:val="14"/>
              </w:rPr>
              <w:t>0,00 €</w:t>
            </w:r>
            <w:r w:rsidRPr="00BF5C27">
              <w:rPr>
                <w:rStyle w:val="Appelnotedebasdep"/>
                <w:b/>
                <w:bCs/>
                <w:color w:val="000000"/>
                <w:sz w:val="14"/>
                <w:szCs w:val="14"/>
              </w:rPr>
              <w:footnoteReference w:id="3"/>
            </w:r>
          </w:p>
        </w:tc>
        <w:tc>
          <w:tcPr>
            <w:tcW w:w="1000" w:type="pct"/>
            <w:tcBorders>
              <w:top w:val="nil"/>
              <w:left w:val="nil"/>
              <w:bottom w:val="single" w:sz="4" w:space="0" w:color="auto"/>
              <w:right w:val="single" w:sz="4" w:space="0" w:color="auto"/>
            </w:tcBorders>
            <w:shd w:val="clear" w:color="000000" w:fill="BFBFBF"/>
            <w:vAlign w:val="center"/>
            <w:hideMark/>
          </w:tcPr>
          <w:p w14:paraId="7831350B" w14:textId="77777777" w:rsidR="004D5F4F" w:rsidRPr="00BF5C27" w:rsidRDefault="004D5F4F" w:rsidP="00C3589B">
            <w:pPr>
              <w:spacing w:after="0"/>
              <w:jc w:val="right"/>
              <w:rPr>
                <w:b/>
                <w:bCs/>
                <w:color w:val="000000"/>
                <w:sz w:val="14"/>
                <w:szCs w:val="14"/>
              </w:rPr>
            </w:pPr>
            <w:r w:rsidRPr="00BF5C27">
              <w:rPr>
                <w:b/>
                <w:bCs/>
                <w:color w:val="000000"/>
                <w:sz w:val="14"/>
                <w:szCs w:val="14"/>
              </w:rPr>
              <w:t>0,00 €</w:t>
            </w:r>
          </w:p>
        </w:tc>
      </w:tr>
    </w:tbl>
    <w:p w14:paraId="5969C5B9" w14:textId="77777777" w:rsidR="004D5F4F" w:rsidRPr="00BF5C27" w:rsidRDefault="004D5F4F" w:rsidP="00C3589B">
      <w:pPr>
        <w:pStyle w:val="norm"/>
      </w:pPr>
      <w:r w:rsidRPr="00BF5C27">
        <w:t>+ postulats pour les 5 prochaines années.</w:t>
      </w:r>
    </w:p>
    <w:bookmarkEnd w:id="69"/>
    <w:p w14:paraId="47448C3C" w14:textId="217C58E3" w:rsidR="0081122E" w:rsidRPr="00BF5C27" w:rsidRDefault="0081122E" w:rsidP="007B604C">
      <w:pPr>
        <w:pStyle w:val="Titre3"/>
      </w:pPr>
      <w:r w:rsidRPr="00BF5C27">
        <w:t>Fonctionnement</w:t>
      </w:r>
    </w:p>
    <w:p w14:paraId="3F19D9C5" w14:textId="7C6FF87D" w:rsidR="00DE1D33" w:rsidRDefault="00DE1D33" w:rsidP="004034E7">
      <w:pPr>
        <w:pStyle w:val="norm"/>
      </w:pPr>
      <w:r w:rsidRPr="00BF5C27">
        <w:t>Les dépenses de fonctionnement devront être stabilisées</w:t>
      </w:r>
      <w:r w:rsidR="00284190" w:rsidRPr="00BF5C27">
        <w:t xml:space="preserve"> grâce, entre-autres, aux investissements liés à l’informatisation et à la digitalisation</w:t>
      </w:r>
      <w:r w:rsidRPr="00BF5C27">
        <w:t xml:space="preserve"> et celles relatives aux fournitures énergétiques contenues en lien avec les investissements économiseurs d’énergie. </w:t>
      </w:r>
    </w:p>
    <w:p w14:paraId="3B52FEB4" w14:textId="384B7946" w:rsidR="009B4E3B" w:rsidRPr="00BF5C27" w:rsidRDefault="009B4E3B" w:rsidP="004034E7">
      <w:pPr>
        <w:pStyle w:val="Titre4"/>
      </w:pPr>
      <w:r>
        <w:t>Description des mesures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4408F2" w:rsidRPr="00BF5C27" w14:paraId="16EDF54C" w14:textId="77777777" w:rsidTr="004034E7">
        <w:trPr>
          <w:trHeight w:val="113"/>
        </w:trPr>
        <w:tc>
          <w:tcPr>
            <w:tcW w:w="2434" w:type="dxa"/>
            <w:shd w:val="clear" w:color="000000" w:fill="5EB49D"/>
            <w:vAlign w:val="center"/>
            <w:hideMark/>
          </w:tcPr>
          <w:p w14:paraId="76CFA23A"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168F7E8A"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19F6242A"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12D6234C"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3C14CB63"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04CB7853"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tcPr>
          <w:p w14:paraId="0CD3B616" w14:textId="77777777" w:rsidR="004408F2" w:rsidRPr="00BF5C27" w:rsidRDefault="004408F2" w:rsidP="000503CD">
            <w:pPr>
              <w:jc w:val="center"/>
              <w:rPr>
                <w:rFonts w:cs="Calibri"/>
                <w:b/>
                <w:bCs/>
                <w:color w:val="FFFFFF"/>
                <w:sz w:val="14"/>
                <w:szCs w:val="14"/>
              </w:rPr>
            </w:pPr>
            <w:r w:rsidRPr="00BF5C27">
              <w:rPr>
                <w:rFonts w:cs="Calibri"/>
                <w:b/>
                <w:bCs/>
                <w:color w:val="FFFFFF"/>
                <w:sz w:val="14"/>
                <w:szCs w:val="14"/>
              </w:rPr>
              <w:t>Impact chiffré 2027</w:t>
            </w:r>
          </w:p>
        </w:tc>
      </w:tr>
      <w:tr w:rsidR="004408F2" w:rsidRPr="00BF5C27" w14:paraId="7DD6F4EB" w14:textId="77777777" w:rsidTr="004034E7">
        <w:trPr>
          <w:trHeight w:val="113"/>
        </w:trPr>
        <w:tc>
          <w:tcPr>
            <w:tcW w:w="2434" w:type="dxa"/>
            <w:shd w:val="clear" w:color="auto" w:fill="auto"/>
            <w:vAlign w:val="center"/>
            <w:hideMark/>
          </w:tcPr>
          <w:p w14:paraId="7B5D1F5F"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3E897EBE"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BD002FC"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60F4DB9"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4257353"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2BC5E4B6"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61E3DE60" w14:textId="77777777" w:rsidR="004408F2" w:rsidRPr="00BF5C27" w:rsidRDefault="004408F2" w:rsidP="007A34F8">
            <w:pPr>
              <w:spacing w:after="0"/>
              <w:jc w:val="right"/>
              <w:rPr>
                <w:rFonts w:cs="Calibri"/>
                <w:color w:val="000000"/>
                <w:sz w:val="14"/>
                <w:szCs w:val="14"/>
              </w:rPr>
            </w:pPr>
          </w:p>
        </w:tc>
      </w:tr>
      <w:tr w:rsidR="004408F2" w:rsidRPr="00BF5C27" w14:paraId="775E8269" w14:textId="77777777" w:rsidTr="004034E7">
        <w:trPr>
          <w:trHeight w:val="113"/>
        </w:trPr>
        <w:tc>
          <w:tcPr>
            <w:tcW w:w="2434" w:type="dxa"/>
            <w:shd w:val="clear" w:color="auto" w:fill="auto"/>
            <w:vAlign w:val="center"/>
            <w:hideMark/>
          </w:tcPr>
          <w:p w14:paraId="3A7ED8BA"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2F4D2D11"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EC6A251"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54DDFA8"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78A0EE3"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6A1906"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2F4EA6B7" w14:textId="77777777" w:rsidR="004408F2" w:rsidRPr="00BF5C27" w:rsidRDefault="004408F2" w:rsidP="007A34F8">
            <w:pPr>
              <w:spacing w:after="0"/>
              <w:jc w:val="right"/>
              <w:rPr>
                <w:rFonts w:cs="Calibri"/>
                <w:color w:val="000000"/>
                <w:sz w:val="14"/>
                <w:szCs w:val="14"/>
              </w:rPr>
            </w:pPr>
          </w:p>
        </w:tc>
      </w:tr>
      <w:tr w:rsidR="004408F2" w:rsidRPr="00BF5C27" w14:paraId="50EDB560" w14:textId="77777777" w:rsidTr="004034E7">
        <w:trPr>
          <w:trHeight w:val="113"/>
        </w:trPr>
        <w:tc>
          <w:tcPr>
            <w:tcW w:w="2434" w:type="dxa"/>
            <w:shd w:val="clear" w:color="auto" w:fill="auto"/>
            <w:vAlign w:val="center"/>
            <w:hideMark/>
          </w:tcPr>
          <w:p w14:paraId="7FBDDE5E"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3208AF77"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24030B0"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3989C37"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0ADC05F"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B9E6E9"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5ADC4FC9" w14:textId="77777777" w:rsidR="004408F2" w:rsidRPr="00BF5C27" w:rsidRDefault="004408F2" w:rsidP="007A34F8">
            <w:pPr>
              <w:spacing w:after="0"/>
              <w:jc w:val="right"/>
              <w:rPr>
                <w:rFonts w:cs="Calibri"/>
                <w:color w:val="000000"/>
                <w:sz w:val="14"/>
                <w:szCs w:val="14"/>
              </w:rPr>
            </w:pPr>
          </w:p>
        </w:tc>
      </w:tr>
      <w:tr w:rsidR="004408F2" w:rsidRPr="00BF5C27" w14:paraId="56177A1B" w14:textId="77777777" w:rsidTr="004034E7">
        <w:trPr>
          <w:trHeight w:val="113"/>
        </w:trPr>
        <w:tc>
          <w:tcPr>
            <w:tcW w:w="2434" w:type="dxa"/>
            <w:shd w:val="clear" w:color="auto" w:fill="auto"/>
            <w:vAlign w:val="center"/>
            <w:hideMark/>
          </w:tcPr>
          <w:p w14:paraId="4A53F82B"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26470BA"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24540A6"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25CDF92C"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9DCD0CB"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742E458"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3C3EF3B0" w14:textId="77777777" w:rsidR="004408F2" w:rsidRPr="00BF5C27" w:rsidRDefault="004408F2" w:rsidP="007A34F8">
            <w:pPr>
              <w:spacing w:after="0"/>
              <w:jc w:val="right"/>
              <w:rPr>
                <w:rFonts w:cs="Calibri"/>
                <w:color w:val="000000"/>
                <w:sz w:val="14"/>
                <w:szCs w:val="14"/>
              </w:rPr>
            </w:pPr>
          </w:p>
        </w:tc>
      </w:tr>
      <w:tr w:rsidR="004408F2" w:rsidRPr="00BF5C27" w14:paraId="4D5DC592" w14:textId="77777777" w:rsidTr="004034E7">
        <w:trPr>
          <w:trHeight w:val="113"/>
        </w:trPr>
        <w:tc>
          <w:tcPr>
            <w:tcW w:w="2434" w:type="dxa"/>
            <w:shd w:val="clear" w:color="auto" w:fill="auto"/>
            <w:vAlign w:val="center"/>
            <w:hideMark/>
          </w:tcPr>
          <w:p w14:paraId="5DB44F79"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6959C3D9"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3BB5571"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C9A253"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6650E90"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DEC7DEE" w14:textId="77777777" w:rsidR="004408F2" w:rsidRPr="00BF5C27" w:rsidRDefault="004408F2" w:rsidP="007A34F8">
            <w:pPr>
              <w:spacing w:after="0"/>
              <w:jc w:val="right"/>
              <w:rPr>
                <w:rFonts w:cs="Calibri"/>
                <w:color w:val="000000"/>
                <w:sz w:val="14"/>
                <w:szCs w:val="14"/>
              </w:rPr>
            </w:pPr>
            <w:r w:rsidRPr="00BF5C27">
              <w:rPr>
                <w:rFonts w:cs="Calibri"/>
                <w:color w:val="000000"/>
                <w:sz w:val="14"/>
                <w:szCs w:val="14"/>
              </w:rPr>
              <w:t> </w:t>
            </w:r>
          </w:p>
        </w:tc>
        <w:tc>
          <w:tcPr>
            <w:tcW w:w="1204" w:type="dxa"/>
          </w:tcPr>
          <w:p w14:paraId="54A80893" w14:textId="77777777" w:rsidR="004408F2" w:rsidRPr="00BF5C27" w:rsidRDefault="004408F2" w:rsidP="007A34F8">
            <w:pPr>
              <w:spacing w:after="0"/>
              <w:jc w:val="right"/>
              <w:rPr>
                <w:rFonts w:cs="Calibri"/>
                <w:color w:val="000000"/>
                <w:sz w:val="14"/>
                <w:szCs w:val="14"/>
              </w:rPr>
            </w:pPr>
          </w:p>
        </w:tc>
      </w:tr>
    </w:tbl>
    <w:p w14:paraId="21714789" w14:textId="7835AAA8" w:rsidR="004408F2" w:rsidRPr="003C354A" w:rsidRDefault="004408F2" w:rsidP="004034E7">
      <w:pPr>
        <w:pStyle w:val="norm"/>
        <w:rPr>
          <w:iCs/>
        </w:rPr>
      </w:pPr>
      <w:bookmarkStart w:id="96" w:name="_Toc94166775"/>
      <w:r w:rsidRPr="004034E7">
        <w:rPr>
          <w:i/>
          <w:iCs/>
        </w:rPr>
        <w:t>Préciser les paramètres socio-économiques de l’évolution des DOP</w:t>
      </w:r>
      <w:bookmarkEnd w:id="96"/>
    </w:p>
    <w:p w14:paraId="11D20FEA" w14:textId="1769B619" w:rsidR="004408F2" w:rsidRPr="00BF5C27" w:rsidRDefault="004408F2" w:rsidP="004034E7">
      <w:pPr>
        <w:pStyle w:val="Titre4"/>
      </w:pPr>
      <w:bookmarkStart w:id="97" w:name="_Toc94166776"/>
      <w:r w:rsidRPr="00BF5C27">
        <w:t>Programme d’économies d’énergie</w:t>
      </w:r>
      <w:bookmarkEnd w:id="97"/>
      <w:r w:rsidRPr="00BF5C27">
        <w:t xml:space="preserve"> </w:t>
      </w:r>
    </w:p>
    <w:p w14:paraId="42B93FE0" w14:textId="3939C7E9" w:rsidR="004408F2" w:rsidRPr="00BF5C27" w:rsidRDefault="004408F2" w:rsidP="004034E7">
      <w:pPr>
        <w:pStyle w:val="Titre4"/>
      </w:pPr>
      <w:bookmarkStart w:id="98" w:name="_Toc94166777"/>
      <w:r w:rsidRPr="00BF5C27">
        <w:t>Informatique</w:t>
      </w:r>
      <w:bookmarkEnd w:id="98"/>
    </w:p>
    <w:p w14:paraId="6D7512C5" w14:textId="4138A1F1" w:rsidR="0081122E" w:rsidRPr="00BF5C27" w:rsidRDefault="0081122E" w:rsidP="007B604C">
      <w:pPr>
        <w:pStyle w:val="Titre3"/>
      </w:pPr>
      <w:bookmarkStart w:id="99" w:name="_Toc94091726"/>
      <w:bookmarkStart w:id="100" w:name="_Toc94091839"/>
      <w:bookmarkStart w:id="101" w:name="_Toc94092004"/>
      <w:bookmarkStart w:id="102" w:name="_Toc94092130"/>
      <w:bookmarkStart w:id="103" w:name="_Toc94091775"/>
      <w:bookmarkStart w:id="104" w:name="_Toc94091888"/>
      <w:bookmarkStart w:id="105" w:name="_Toc94092053"/>
      <w:bookmarkStart w:id="106" w:name="_Toc94092179"/>
      <w:bookmarkStart w:id="107" w:name="_Toc94091776"/>
      <w:bookmarkStart w:id="108" w:name="_Toc94091889"/>
      <w:bookmarkStart w:id="109" w:name="_Toc94092054"/>
      <w:bookmarkStart w:id="110" w:name="_Toc94092180"/>
      <w:bookmarkStart w:id="111" w:name="_Toc94091777"/>
      <w:bookmarkStart w:id="112" w:name="_Toc94091890"/>
      <w:bookmarkStart w:id="113" w:name="_Toc94092055"/>
      <w:bookmarkStart w:id="114" w:name="_Toc9409218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BF5C27">
        <w:t>Transferts</w:t>
      </w:r>
    </w:p>
    <w:p w14:paraId="3F5E0B46" w14:textId="78679E8D" w:rsidR="00783F18" w:rsidRPr="00BF5C27" w:rsidRDefault="008D6928" w:rsidP="004034E7">
      <w:pPr>
        <w:pStyle w:val="norm12-12"/>
        <w:rPr>
          <w:lang w:val="fr-FR"/>
        </w:rPr>
      </w:pPr>
      <w:bookmarkStart w:id="115" w:name="_Toc93325118"/>
      <w:r w:rsidRPr="00BF5C27">
        <w:rPr>
          <w:lang w:val="fr-FR"/>
        </w:rPr>
        <w:t xml:space="preserve">Une liste des entités consolidées où figurent à tout le moins le CPAS, les Régies ordinaires et autonomes, les </w:t>
      </w:r>
      <w:proofErr w:type="spellStart"/>
      <w:r w:rsidRPr="00BF5C27">
        <w:rPr>
          <w:lang w:val="fr-FR"/>
        </w:rPr>
        <w:t>asbl</w:t>
      </w:r>
      <w:proofErr w:type="spellEnd"/>
      <w:r w:rsidR="00945B04" w:rsidRPr="00BF5C27">
        <w:rPr>
          <w:lang w:val="fr-FR"/>
        </w:rPr>
        <w:t xml:space="preserve">, </w:t>
      </w:r>
      <w:r w:rsidR="00550E5B" w:rsidRPr="00BF5C27">
        <w:rPr>
          <w:lang w:val="fr-FR"/>
        </w:rPr>
        <w:t xml:space="preserve">les </w:t>
      </w:r>
      <w:r w:rsidR="00945B04" w:rsidRPr="00BF5C27">
        <w:rPr>
          <w:lang w:val="fr-FR"/>
        </w:rPr>
        <w:t>Zones de Police et Zones de secours</w:t>
      </w:r>
      <w:r w:rsidRPr="00BF5C27">
        <w:rPr>
          <w:lang w:val="fr-FR"/>
        </w:rPr>
        <w:t xml:space="preserve"> et autres entités bénéficiant d’interventions à charge du budget communal/provincial sous forme de subsides ou en nature, doit être dressé</w:t>
      </w:r>
      <w:r w:rsidR="00A54A5A" w:rsidRPr="00BF5C27">
        <w:rPr>
          <w:lang w:val="fr-FR"/>
        </w:rPr>
        <w:t>e</w:t>
      </w:r>
      <w:r w:rsidRPr="00BF5C27">
        <w:rPr>
          <w:lang w:val="fr-FR"/>
        </w:rPr>
        <w:t xml:space="preserve"> dans le cadre du plan </w:t>
      </w:r>
      <w:r w:rsidR="00DE1D33" w:rsidRPr="00BF5C27">
        <w:rPr>
          <w:lang w:val="fr-FR"/>
        </w:rPr>
        <w:t>d’accompagnement.</w:t>
      </w:r>
      <w:bookmarkEnd w:id="115"/>
    </w:p>
    <w:p w14:paraId="20768E5B" w14:textId="769EC723" w:rsidR="00DE1D33" w:rsidRPr="00BF5C27" w:rsidRDefault="00DE1D33" w:rsidP="004034E7">
      <w:pPr>
        <w:pStyle w:val="norm12-12"/>
        <w:rPr>
          <w:lang w:val="fr-FR"/>
        </w:rPr>
      </w:pPr>
      <w:bookmarkStart w:id="116" w:name="_Toc93325119"/>
      <w:r w:rsidRPr="00BF5C27">
        <w:rPr>
          <w:rFonts w:cstheme="minorHAnsi"/>
          <w:lang w:val="fr-FR"/>
        </w:rPr>
        <w:t>Les mesures appliquées par les Communes doivent l’être, mutatis mutandis, par leurs entités consolidées</w:t>
      </w:r>
      <w:r w:rsidR="00A26384" w:rsidRPr="00BF5C27">
        <w:rPr>
          <w:rFonts w:cstheme="minorHAnsi"/>
          <w:lang w:val="fr-FR"/>
        </w:rPr>
        <w:t xml:space="preserve">, dont les </w:t>
      </w:r>
      <w:proofErr w:type="spellStart"/>
      <w:r w:rsidR="00A26384" w:rsidRPr="00BF5C27">
        <w:rPr>
          <w:rFonts w:cstheme="minorHAnsi"/>
          <w:lang w:val="fr-FR"/>
        </w:rPr>
        <w:t>Cpas</w:t>
      </w:r>
      <w:proofErr w:type="spellEnd"/>
      <w:r w:rsidRPr="00BF5C27">
        <w:rPr>
          <w:rFonts w:cstheme="minorHAnsi"/>
          <w:lang w:val="fr-FR"/>
        </w:rPr>
        <w:t>. La fixation des dotations communales constituera en outre un principe fondamental.</w:t>
      </w:r>
      <w:bookmarkEnd w:id="116"/>
    </w:p>
    <w:p w14:paraId="4CD06DFB" w14:textId="1A8B17A5" w:rsidR="008D6928" w:rsidRPr="00BF5C27" w:rsidRDefault="00DE1D33" w:rsidP="00C3589B">
      <w:pPr>
        <w:pStyle w:val="norm12-12"/>
        <w:rPr>
          <w:lang w:val="fr-FR" w:eastAsia="zh-CN"/>
        </w:rPr>
      </w:pPr>
      <w:r w:rsidRPr="00BF5C27">
        <w:rPr>
          <w:lang w:val="fr-FR" w:eastAsia="zh-CN"/>
        </w:rPr>
        <w:t>L’évolution de ces dotations devront être justifiées par des projections quinquennales réalistes, attestant de l’équilibre budgétaire.</w:t>
      </w:r>
    </w:p>
    <w:p w14:paraId="6516CB56" w14:textId="72C02E56" w:rsidR="00E629CF" w:rsidRDefault="00E629CF" w:rsidP="00C3589B">
      <w:pPr>
        <w:pStyle w:val="norm12-12"/>
        <w:rPr>
          <w:lang w:val="fr-FR" w:eastAsia="zh-CN"/>
        </w:rPr>
      </w:pPr>
      <w:r w:rsidRPr="00BF5C27">
        <w:rPr>
          <w:lang w:val="fr-FR" w:eastAsia="zh-CN"/>
        </w:rPr>
        <w:t>Un plan d’accompagnement spécifique sera réalisé p</w:t>
      </w:r>
      <w:r w:rsidR="00D62342" w:rsidRPr="00BF5C27">
        <w:rPr>
          <w:lang w:val="fr-FR" w:eastAsia="zh-CN"/>
        </w:rPr>
        <w:t>ar</w:t>
      </w:r>
      <w:r w:rsidRPr="00BF5C27">
        <w:rPr>
          <w:lang w:val="fr-FR" w:eastAsia="zh-CN"/>
        </w:rPr>
        <w:t xml:space="preserve"> le CPAS</w:t>
      </w:r>
      <w:r w:rsidR="00740714" w:rsidRPr="00BF5C27">
        <w:rPr>
          <w:lang w:val="fr-FR" w:eastAsia="zh-CN"/>
        </w:rPr>
        <w:t>. La dotation communale devra</w:t>
      </w:r>
      <w:r w:rsidR="00A26384" w:rsidRPr="00BF5C27">
        <w:rPr>
          <w:lang w:val="fr-FR" w:eastAsia="zh-CN"/>
        </w:rPr>
        <w:t xml:space="preserve"> évoluer </w:t>
      </w:r>
      <w:bookmarkStart w:id="117" w:name="_Hlk93650528"/>
      <w:r w:rsidR="00A26384" w:rsidRPr="00BF5C27">
        <w:rPr>
          <w:lang w:val="fr-FR" w:eastAsia="zh-CN"/>
        </w:rPr>
        <w:t>en cohérence avec l’évolution du coût net de l’aide sociale et de l</w:t>
      </w:r>
      <w:r w:rsidR="00740714" w:rsidRPr="00BF5C27">
        <w:rPr>
          <w:lang w:val="fr-FR" w:eastAsia="zh-CN"/>
        </w:rPr>
        <w:t>’</w:t>
      </w:r>
      <w:r w:rsidR="00A26384" w:rsidRPr="00BF5C27">
        <w:rPr>
          <w:lang w:val="fr-FR" w:eastAsia="zh-CN"/>
        </w:rPr>
        <w:t>int</w:t>
      </w:r>
      <w:r w:rsidR="00740714" w:rsidRPr="00BF5C27">
        <w:rPr>
          <w:lang w:val="fr-FR" w:eastAsia="zh-CN"/>
        </w:rPr>
        <w:t>é</w:t>
      </w:r>
      <w:r w:rsidR="00A26384" w:rsidRPr="00BF5C27">
        <w:rPr>
          <w:lang w:val="fr-FR" w:eastAsia="zh-CN"/>
        </w:rPr>
        <w:t xml:space="preserve">gration </w:t>
      </w:r>
      <w:r w:rsidR="00740714" w:rsidRPr="00BF5C27">
        <w:rPr>
          <w:lang w:val="fr-FR" w:eastAsia="zh-CN"/>
        </w:rPr>
        <w:t>socioprofessionnelle</w:t>
      </w:r>
      <w:r w:rsidR="00A26384" w:rsidRPr="00BF5C27">
        <w:rPr>
          <w:lang w:val="fr-FR" w:eastAsia="zh-CN"/>
        </w:rPr>
        <w:t>, voir</w:t>
      </w:r>
      <w:r w:rsidR="004E2CB2" w:rsidRPr="00BF5C27">
        <w:rPr>
          <w:lang w:val="fr-FR" w:eastAsia="zh-CN"/>
        </w:rPr>
        <w:t>e</w:t>
      </w:r>
      <w:r w:rsidR="00A26384" w:rsidRPr="00BF5C27">
        <w:rPr>
          <w:lang w:val="fr-FR" w:eastAsia="zh-CN"/>
        </w:rPr>
        <w:t xml:space="preserve"> de politiques considérées comme prioritaires pour la Commune et le </w:t>
      </w:r>
      <w:proofErr w:type="spellStart"/>
      <w:r w:rsidR="00A26384" w:rsidRPr="00BF5C27">
        <w:rPr>
          <w:lang w:val="fr-FR" w:eastAsia="zh-CN"/>
        </w:rPr>
        <w:t>Cpas</w:t>
      </w:r>
      <w:proofErr w:type="spellEnd"/>
      <w:r w:rsidR="00A26384" w:rsidRPr="00BF5C27">
        <w:rPr>
          <w:lang w:val="fr-FR" w:eastAsia="zh-CN"/>
        </w:rPr>
        <w:t>, moy</w:t>
      </w:r>
      <w:r w:rsidR="00740714" w:rsidRPr="00BF5C27">
        <w:rPr>
          <w:lang w:val="fr-FR" w:eastAsia="zh-CN"/>
        </w:rPr>
        <w:t>e</w:t>
      </w:r>
      <w:r w:rsidR="00A26384" w:rsidRPr="00BF5C27">
        <w:rPr>
          <w:lang w:val="fr-FR" w:eastAsia="zh-CN"/>
        </w:rPr>
        <w:t xml:space="preserve">nnant </w:t>
      </w:r>
      <w:r w:rsidR="004E2CB2" w:rsidRPr="00BF5C27">
        <w:rPr>
          <w:lang w:val="fr-FR" w:eastAsia="zh-CN"/>
        </w:rPr>
        <w:t>la fixation d’</w:t>
      </w:r>
      <w:r w:rsidR="00A26384" w:rsidRPr="00BF5C27">
        <w:rPr>
          <w:lang w:val="fr-FR" w:eastAsia="zh-CN"/>
        </w:rPr>
        <w:t>un coût net maximum.</w:t>
      </w:r>
      <w:bookmarkEnd w:id="117"/>
    </w:p>
    <w:p w14:paraId="7EDCE808" w14:textId="77777777" w:rsidR="009B4E3B" w:rsidRDefault="009B4E3B" w:rsidP="009B4E3B">
      <w:pPr>
        <w:pStyle w:val="Titre4"/>
        <w:spacing w:after="0"/>
        <w:jc w:val="left"/>
      </w:pPr>
      <w:bookmarkStart w:id="118" w:name="_Toc94184238"/>
      <w:r>
        <w:t>Description des mesures</w:t>
      </w:r>
      <w:bookmarkEnd w:id="118"/>
      <w:r>
        <w:t xml:space="preserve"> </w:t>
      </w:r>
    </w:p>
    <w:p w14:paraId="7BBE7D47" w14:textId="77777777" w:rsidR="009B4E3B" w:rsidRDefault="009B4E3B" w:rsidP="009B4E3B">
      <w:pPr>
        <w:pStyle w:val="Titre4"/>
        <w:numPr>
          <w:ilvl w:val="0"/>
          <w:numId w:val="0"/>
        </w:numPr>
        <w:spacing w:after="0"/>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9B4E3B" w:rsidRPr="00302D8E" w14:paraId="5B90C793" w14:textId="77777777" w:rsidTr="002B009C">
        <w:trPr>
          <w:trHeight w:val="170"/>
        </w:trPr>
        <w:tc>
          <w:tcPr>
            <w:tcW w:w="2434" w:type="dxa"/>
            <w:shd w:val="clear" w:color="000000" w:fill="5EB49D"/>
            <w:vAlign w:val="center"/>
            <w:hideMark/>
          </w:tcPr>
          <w:p w14:paraId="55D90F18"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Description de la mesure</w:t>
            </w:r>
          </w:p>
        </w:tc>
        <w:tc>
          <w:tcPr>
            <w:tcW w:w="1116" w:type="dxa"/>
            <w:shd w:val="clear" w:color="000000" w:fill="5EB49D"/>
            <w:vAlign w:val="center"/>
            <w:hideMark/>
          </w:tcPr>
          <w:p w14:paraId="0324E0C4"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38CF78E6"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0A5DE428"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4F06796B"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466CE220" w14:textId="77777777" w:rsidR="009B4E3B" w:rsidRPr="00302D8E" w:rsidRDefault="009B4E3B" w:rsidP="002B009C">
            <w:pPr>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5A2BC0D0" w14:textId="77777777" w:rsidR="009B4E3B" w:rsidRPr="00302D8E" w:rsidRDefault="009B4E3B" w:rsidP="002B009C">
            <w:pPr>
              <w:jc w:val="center"/>
              <w:rPr>
                <w:rFonts w:cs="Calibri"/>
                <w:b/>
                <w:bCs/>
                <w:color w:val="FFFFFF"/>
                <w:sz w:val="14"/>
                <w:szCs w:val="14"/>
              </w:rPr>
            </w:pPr>
            <w:r>
              <w:rPr>
                <w:rFonts w:cs="Calibri"/>
                <w:b/>
                <w:bCs/>
                <w:color w:val="FFFFFF"/>
                <w:sz w:val="14"/>
                <w:szCs w:val="14"/>
              </w:rPr>
              <w:t>Impact chiffré 2027</w:t>
            </w:r>
          </w:p>
        </w:tc>
      </w:tr>
      <w:tr w:rsidR="009B4E3B" w:rsidRPr="00302D8E" w14:paraId="07009A15" w14:textId="77777777" w:rsidTr="002B009C">
        <w:trPr>
          <w:trHeight w:val="170"/>
        </w:trPr>
        <w:tc>
          <w:tcPr>
            <w:tcW w:w="2434" w:type="dxa"/>
            <w:shd w:val="clear" w:color="auto" w:fill="auto"/>
            <w:vAlign w:val="center"/>
            <w:hideMark/>
          </w:tcPr>
          <w:p w14:paraId="5C452E57"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650F9492"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1C3A47F"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98A4E7C"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9F1EDA5"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136C3C8"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204" w:type="dxa"/>
          </w:tcPr>
          <w:p w14:paraId="3D01BEC7" w14:textId="77777777" w:rsidR="009B4E3B" w:rsidRPr="00302D8E" w:rsidRDefault="009B4E3B" w:rsidP="007A34F8">
            <w:pPr>
              <w:spacing w:after="0"/>
              <w:jc w:val="right"/>
              <w:rPr>
                <w:rFonts w:cs="Calibri"/>
                <w:color w:val="000000"/>
                <w:sz w:val="14"/>
                <w:szCs w:val="14"/>
              </w:rPr>
            </w:pPr>
          </w:p>
        </w:tc>
      </w:tr>
      <w:tr w:rsidR="009B4E3B" w:rsidRPr="00302D8E" w14:paraId="6B1D56B4" w14:textId="77777777" w:rsidTr="002B009C">
        <w:trPr>
          <w:trHeight w:val="170"/>
        </w:trPr>
        <w:tc>
          <w:tcPr>
            <w:tcW w:w="2434" w:type="dxa"/>
            <w:shd w:val="clear" w:color="auto" w:fill="auto"/>
            <w:vAlign w:val="center"/>
            <w:hideMark/>
          </w:tcPr>
          <w:p w14:paraId="3D23DD8A"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23F6BCAB"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BB0B52D"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5235D02"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8B3F183"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A451BFC"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204" w:type="dxa"/>
          </w:tcPr>
          <w:p w14:paraId="084F73E2" w14:textId="77777777" w:rsidR="009B4E3B" w:rsidRPr="00302D8E" w:rsidRDefault="009B4E3B" w:rsidP="007A34F8">
            <w:pPr>
              <w:spacing w:after="0"/>
              <w:jc w:val="right"/>
              <w:rPr>
                <w:rFonts w:cs="Calibri"/>
                <w:color w:val="000000"/>
                <w:sz w:val="14"/>
                <w:szCs w:val="14"/>
              </w:rPr>
            </w:pPr>
          </w:p>
        </w:tc>
      </w:tr>
      <w:tr w:rsidR="009B4E3B" w:rsidRPr="00302D8E" w14:paraId="62FEF8FD" w14:textId="77777777" w:rsidTr="002B009C">
        <w:trPr>
          <w:trHeight w:val="170"/>
        </w:trPr>
        <w:tc>
          <w:tcPr>
            <w:tcW w:w="2434" w:type="dxa"/>
            <w:shd w:val="clear" w:color="auto" w:fill="auto"/>
            <w:vAlign w:val="center"/>
            <w:hideMark/>
          </w:tcPr>
          <w:p w14:paraId="5F941AAB"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4FD005E2"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A7EA14A"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6FE8D31"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E7B6DA3"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029E213"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204" w:type="dxa"/>
          </w:tcPr>
          <w:p w14:paraId="11D2E745" w14:textId="77777777" w:rsidR="009B4E3B" w:rsidRPr="00302D8E" w:rsidRDefault="009B4E3B" w:rsidP="007A34F8">
            <w:pPr>
              <w:spacing w:after="0"/>
              <w:jc w:val="right"/>
              <w:rPr>
                <w:rFonts w:cs="Calibri"/>
                <w:color w:val="000000"/>
                <w:sz w:val="14"/>
                <w:szCs w:val="14"/>
              </w:rPr>
            </w:pPr>
          </w:p>
        </w:tc>
      </w:tr>
      <w:tr w:rsidR="009B4E3B" w:rsidRPr="00302D8E" w14:paraId="65E113D1" w14:textId="77777777" w:rsidTr="002B009C">
        <w:trPr>
          <w:trHeight w:val="170"/>
        </w:trPr>
        <w:tc>
          <w:tcPr>
            <w:tcW w:w="2434" w:type="dxa"/>
            <w:shd w:val="clear" w:color="auto" w:fill="auto"/>
            <w:vAlign w:val="center"/>
            <w:hideMark/>
          </w:tcPr>
          <w:p w14:paraId="6AA2E137"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05A6FCFC"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24408A4"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70C6527"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1916075"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12E59CB"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204" w:type="dxa"/>
          </w:tcPr>
          <w:p w14:paraId="1A37B32A" w14:textId="77777777" w:rsidR="009B4E3B" w:rsidRPr="00302D8E" w:rsidRDefault="009B4E3B" w:rsidP="007A34F8">
            <w:pPr>
              <w:spacing w:after="0"/>
              <w:jc w:val="right"/>
              <w:rPr>
                <w:rFonts w:cs="Calibri"/>
                <w:color w:val="000000"/>
                <w:sz w:val="14"/>
                <w:szCs w:val="14"/>
              </w:rPr>
            </w:pPr>
          </w:p>
        </w:tc>
      </w:tr>
      <w:tr w:rsidR="009B4E3B" w:rsidRPr="00302D8E" w14:paraId="03FAC1A8" w14:textId="77777777" w:rsidTr="002B009C">
        <w:trPr>
          <w:trHeight w:val="170"/>
        </w:trPr>
        <w:tc>
          <w:tcPr>
            <w:tcW w:w="2434" w:type="dxa"/>
            <w:shd w:val="clear" w:color="auto" w:fill="auto"/>
            <w:vAlign w:val="center"/>
            <w:hideMark/>
          </w:tcPr>
          <w:p w14:paraId="06C236A9"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63B79CED"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60C1E65"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9F6CA8D"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BC57677"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15E74A5" w14:textId="77777777" w:rsidR="009B4E3B" w:rsidRPr="00302D8E" w:rsidRDefault="009B4E3B" w:rsidP="007A34F8">
            <w:pPr>
              <w:spacing w:after="0"/>
              <w:jc w:val="right"/>
              <w:rPr>
                <w:rFonts w:cs="Calibri"/>
                <w:color w:val="000000"/>
                <w:sz w:val="14"/>
                <w:szCs w:val="14"/>
              </w:rPr>
            </w:pPr>
            <w:r w:rsidRPr="00302D8E">
              <w:rPr>
                <w:rFonts w:cs="Calibri"/>
                <w:color w:val="000000"/>
                <w:sz w:val="14"/>
                <w:szCs w:val="14"/>
              </w:rPr>
              <w:t> </w:t>
            </w:r>
          </w:p>
        </w:tc>
        <w:tc>
          <w:tcPr>
            <w:tcW w:w="1204" w:type="dxa"/>
          </w:tcPr>
          <w:p w14:paraId="3FADA75F" w14:textId="77777777" w:rsidR="009B4E3B" w:rsidRPr="00302D8E" w:rsidRDefault="009B4E3B" w:rsidP="007A34F8">
            <w:pPr>
              <w:spacing w:after="0"/>
              <w:jc w:val="right"/>
              <w:rPr>
                <w:rFonts w:cs="Calibri"/>
                <w:color w:val="000000"/>
                <w:sz w:val="14"/>
                <w:szCs w:val="14"/>
              </w:rPr>
            </w:pPr>
          </w:p>
        </w:tc>
      </w:tr>
    </w:tbl>
    <w:p w14:paraId="042E0959" w14:textId="77777777" w:rsidR="003852EE" w:rsidRPr="00BF5C27" w:rsidRDefault="0081122E" w:rsidP="004034E7">
      <w:pPr>
        <w:pStyle w:val="Titre4"/>
      </w:pPr>
      <w:bookmarkStart w:id="119" w:name="_Toc94184650"/>
      <w:bookmarkStart w:id="120" w:name="_Toc93325120"/>
      <w:bookmarkEnd w:id="119"/>
      <w:r w:rsidRPr="00BF5C27">
        <w:t>Evolution des dotations communales allouées aux entités consolidées</w:t>
      </w:r>
      <w:r w:rsidR="003852EE" w:rsidRPr="00BF5C27">
        <w:t> :</w:t>
      </w:r>
      <w:bookmarkEnd w:id="120"/>
    </w:p>
    <w:p w14:paraId="7318102B" w14:textId="789FE4E0" w:rsidR="00D15462" w:rsidRPr="004034E7" w:rsidRDefault="0081122E" w:rsidP="004034E7">
      <w:pPr>
        <w:pStyle w:val="num"/>
      </w:pPr>
      <w:bookmarkStart w:id="121" w:name="_Toc93325121"/>
      <w:proofErr w:type="gramStart"/>
      <w:r w:rsidRPr="004034E7">
        <w:t>de</w:t>
      </w:r>
      <w:proofErr w:type="gramEnd"/>
      <w:r w:rsidRPr="004034E7">
        <w:t xml:space="preserve"> </w:t>
      </w:r>
      <w:r w:rsidR="00011DEE" w:rsidRPr="004034E7">
        <w:t>N-</w:t>
      </w:r>
      <w:r w:rsidR="00A26384" w:rsidRPr="004034E7">
        <w:t>3</w:t>
      </w:r>
      <w:r w:rsidRPr="004034E7">
        <w:t xml:space="preserve"> à </w:t>
      </w:r>
      <w:r w:rsidR="00011DEE" w:rsidRPr="004034E7">
        <w:t>N</w:t>
      </w:r>
      <w:bookmarkEnd w:id="121"/>
      <w:r w:rsidR="003852EE" w:rsidRPr="004034E7">
        <w:t> </w:t>
      </w:r>
    </w:p>
    <w:p w14:paraId="0F558EF3" w14:textId="5C2CC7FD" w:rsidR="003852EE" w:rsidRPr="004034E7" w:rsidRDefault="003852EE" w:rsidP="004034E7">
      <w:pPr>
        <w:pStyle w:val="num"/>
      </w:pPr>
      <w:bookmarkStart w:id="122" w:name="_Toc93325122"/>
      <w:proofErr w:type="gramStart"/>
      <w:r w:rsidRPr="004034E7">
        <w:t>de</w:t>
      </w:r>
      <w:proofErr w:type="gramEnd"/>
      <w:r w:rsidRPr="004034E7">
        <w:t xml:space="preserve"> N à N+5</w:t>
      </w:r>
      <w:bookmarkEnd w:id="122"/>
    </w:p>
    <w:p w14:paraId="2EB9972E" w14:textId="3D214751" w:rsidR="00DE1D33" w:rsidRPr="00BF5C27" w:rsidRDefault="00DE1D33" w:rsidP="007B604C">
      <w:pPr>
        <w:pStyle w:val="Titre3"/>
      </w:pPr>
      <w:bookmarkStart w:id="123" w:name="_Toc94091779"/>
      <w:bookmarkStart w:id="124" w:name="_Toc94091892"/>
      <w:bookmarkStart w:id="125" w:name="_Toc94092057"/>
      <w:bookmarkStart w:id="126" w:name="_Toc94092183"/>
      <w:bookmarkStart w:id="127" w:name="_Toc94166779"/>
      <w:bookmarkStart w:id="128" w:name="_Toc94168861"/>
      <w:bookmarkStart w:id="129" w:name="_Toc94169166"/>
      <w:bookmarkStart w:id="130" w:name="_Toc94170550"/>
      <w:bookmarkStart w:id="131" w:name="_Toc94171485"/>
      <w:bookmarkStart w:id="132" w:name="_Toc94184652"/>
      <w:bookmarkStart w:id="133" w:name="_Toc94091780"/>
      <w:bookmarkStart w:id="134" w:name="_Toc94091893"/>
      <w:bookmarkStart w:id="135" w:name="_Toc94092058"/>
      <w:bookmarkStart w:id="136" w:name="_Toc94092184"/>
      <w:bookmarkStart w:id="137" w:name="_Toc94166780"/>
      <w:bookmarkStart w:id="138" w:name="_Toc94168862"/>
      <w:bookmarkStart w:id="139" w:name="_Toc94169167"/>
      <w:bookmarkStart w:id="140" w:name="_Toc94170551"/>
      <w:bookmarkStart w:id="141" w:name="_Toc94171486"/>
      <w:bookmarkStart w:id="142" w:name="_Toc9418465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F5C27">
        <w:t>Dette</w:t>
      </w:r>
    </w:p>
    <w:p w14:paraId="4740D679" w14:textId="6B24741B" w:rsidR="00DE1D33" w:rsidRPr="00BF5C27" w:rsidRDefault="00DE1D33" w:rsidP="004034E7">
      <w:pPr>
        <w:pStyle w:val="norm"/>
        <w:rPr>
          <w:lang w:val="fr-FR"/>
        </w:rPr>
      </w:pPr>
      <w:bookmarkStart w:id="143" w:name="_Toc93325124"/>
      <w:r w:rsidRPr="00BF5C27">
        <w:rPr>
          <w:lang w:val="fr-FR"/>
        </w:rPr>
        <w:t>Pour les dépenses de dette, devra être intégrée la charge des nouveaux emprunts en tenant compte de la durée de ceux-ci, mais aussi du calendrier de réalisation des investissements prévus</w:t>
      </w:r>
      <w:bookmarkEnd w:id="143"/>
      <w:r w:rsidR="004F005A" w:rsidRPr="00BF5C27">
        <w:rPr>
          <w:lang w:val="fr-FR"/>
        </w:rPr>
        <w:t>.</w:t>
      </w:r>
    </w:p>
    <w:p w14:paraId="5313AFBA" w14:textId="00238AE9" w:rsidR="00A44656" w:rsidRPr="00BF5C27" w:rsidRDefault="00A44656" w:rsidP="004034E7">
      <w:pPr>
        <w:pStyle w:val="Titre4"/>
      </w:pPr>
      <w:bookmarkStart w:id="144" w:name="_Toc94166782"/>
      <w:r w:rsidRPr="00BF5C27">
        <w:t>Evolution de la charge de dette</w:t>
      </w:r>
      <w:bookmarkEnd w:id="144"/>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A44656" w:rsidRPr="00BF5C27" w14:paraId="0D43EF59"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3D77B43F" w14:textId="77777777" w:rsidR="00A44656" w:rsidRPr="00BF5C27" w:rsidRDefault="00A44656" w:rsidP="006175CD">
            <w:pPr>
              <w:spacing w:after="0"/>
              <w:rPr>
                <w:b/>
                <w:bCs/>
                <w:color w:val="FFFFFF"/>
                <w:sz w:val="14"/>
                <w:szCs w:val="14"/>
              </w:rPr>
            </w:pPr>
            <w:r w:rsidRPr="00BF5C27">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auto" w:fill="5EB49D"/>
            <w:vAlign w:val="center"/>
            <w:hideMark/>
          </w:tcPr>
          <w:p w14:paraId="344AAA9B" w14:textId="77777777" w:rsidR="00A44656" w:rsidRPr="00BF5C27" w:rsidRDefault="00A44656" w:rsidP="006175CD">
            <w:pPr>
              <w:spacing w:after="0"/>
              <w:jc w:val="center"/>
              <w:rPr>
                <w:b/>
                <w:bCs/>
                <w:color w:val="FFFFFF"/>
                <w:sz w:val="14"/>
                <w:szCs w:val="14"/>
              </w:rPr>
            </w:pPr>
            <w:r w:rsidRPr="00BF5C27">
              <w:rPr>
                <w:b/>
                <w:bCs/>
                <w:color w:val="FFFFFF"/>
                <w:sz w:val="14"/>
                <w:szCs w:val="14"/>
              </w:rPr>
              <w:t>N-4</w:t>
            </w:r>
          </w:p>
        </w:tc>
        <w:tc>
          <w:tcPr>
            <w:tcW w:w="714" w:type="pct"/>
            <w:tcBorders>
              <w:top w:val="single" w:sz="4" w:space="0" w:color="auto"/>
              <w:left w:val="nil"/>
              <w:bottom w:val="single" w:sz="4" w:space="0" w:color="auto"/>
              <w:right w:val="single" w:sz="4" w:space="0" w:color="auto"/>
            </w:tcBorders>
            <w:shd w:val="clear" w:color="auto" w:fill="5EB49D"/>
            <w:vAlign w:val="center"/>
            <w:hideMark/>
          </w:tcPr>
          <w:p w14:paraId="2F7FCE5B" w14:textId="77777777" w:rsidR="00A44656" w:rsidRPr="00BF5C27" w:rsidRDefault="00A44656" w:rsidP="006175CD">
            <w:pPr>
              <w:spacing w:after="0"/>
              <w:jc w:val="center"/>
              <w:rPr>
                <w:b/>
                <w:bCs/>
                <w:color w:val="FFFFFF"/>
                <w:sz w:val="14"/>
                <w:szCs w:val="14"/>
              </w:rPr>
            </w:pPr>
            <w:r w:rsidRPr="00BF5C27">
              <w:rPr>
                <w:b/>
                <w:bCs/>
                <w:color w:val="FFFFFF"/>
                <w:sz w:val="14"/>
                <w:szCs w:val="14"/>
              </w:rPr>
              <w:t>N-3</w:t>
            </w:r>
          </w:p>
        </w:tc>
        <w:tc>
          <w:tcPr>
            <w:tcW w:w="702" w:type="pct"/>
            <w:tcBorders>
              <w:top w:val="single" w:sz="4" w:space="0" w:color="auto"/>
              <w:left w:val="nil"/>
              <w:bottom w:val="single" w:sz="4" w:space="0" w:color="auto"/>
              <w:right w:val="single" w:sz="4" w:space="0" w:color="auto"/>
            </w:tcBorders>
            <w:shd w:val="clear" w:color="auto" w:fill="5EB49D"/>
            <w:vAlign w:val="center"/>
            <w:hideMark/>
          </w:tcPr>
          <w:p w14:paraId="551C4EED" w14:textId="77777777" w:rsidR="00A44656" w:rsidRPr="00BF5C27" w:rsidRDefault="00A44656" w:rsidP="006175CD">
            <w:pPr>
              <w:spacing w:after="0"/>
              <w:jc w:val="center"/>
              <w:rPr>
                <w:b/>
                <w:bCs/>
                <w:color w:val="FFFFFF"/>
                <w:sz w:val="14"/>
                <w:szCs w:val="14"/>
              </w:rPr>
            </w:pPr>
            <w:r w:rsidRPr="00BF5C27">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3A0CBA15" w14:textId="77777777" w:rsidR="00A44656" w:rsidRPr="00BF5C27" w:rsidRDefault="00A44656" w:rsidP="006175CD">
            <w:pPr>
              <w:spacing w:after="0"/>
              <w:jc w:val="center"/>
              <w:rPr>
                <w:b/>
                <w:bCs/>
                <w:color w:val="FFFFFF"/>
                <w:sz w:val="14"/>
                <w:szCs w:val="14"/>
              </w:rPr>
            </w:pPr>
            <w:r w:rsidRPr="00BF5C27">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154B8542" w14:textId="77777777" w:rsidR="00A44656" w:rsidRPr="00BF5C27" w:rsidRDefault="00A44656" w:rsidP="006175CD">
            <w:pPr>
              <w:spacing w:after="0"/>
              <w:jc w:val="center"/>
              <w:rPr>
                <w:b/>
                <w:bCs/>
                <w:color w:val="FFFFFF"/>
                <w:sz w:val="14"/>
                <w:szCs w:val="14"/>
              </w:rPr>
            </w:pPr>
            <w:r w:rsidRPr="00BF5C27">
              <w:rPr>
                <w:b/>
                <w:bCs/>
                <w:color w:val="FFFFFF"/>
                <w:sz w:val="14"/>
                <w:szCs w:val="14"/>
              </w:rPr>
              <w:t>BI/MB N</w:t>
            </w:r>
          </w:p>
        </w:tc>
      </w:tr>
      <w:tr w:rsidR="00A44656" w:rsidRPr="00BF5C27" w14:paraId="21645E19"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0241EFEB" w14:textId="77777777" w:rsidR="00A44656" w:rsidRPr="00BF5C27" w:rsidRDefault="00A44656" w:rsidP="006175CD">
            <w:pPr>
              <w:spacing w:after="0"/>
              <w:rPr>
                <w:color w:val="FFFFFF"/>
                <w:sz w:val="14"/>
                <w:szCs w:val="14"/>
              </w:rPr>
            </w:pPr>
            <w:r w:rsidRPr="00BF5C27">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369DC1E5"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5D243885"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1993E5A"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EF9DC15"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27D0637" w14:textId="77777777" w:rsidR="00A44656" w:rsidRPr="00BF5C27" w:rsidRDefault="00A44656" w:rsidP="006175CD">
            <w:pPr>
              <w:spacing w:after="0"/>
              <w:jc w:val="right"/>
              <w:rPr>
                <w:color w:val="000000"/>
                <w:sz w:val="14"/>
                <w:szCs w:val="14"/>
              </w:rPr>
            </w:pPr>
          </w:p>
        </w:tc>
      </w:tr>
      <w:tr w:rsidR="00A44656" w:rsidRPr="00BF5C27" w14:paraId="13925076"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227AB110" w14:textId="77777777" w:rsidR="00A44656" w:rsidRPr="00BF5C27" w:rsidRDefault="00A44656" w:rsidP="006175CD">
            <w:pPr>
              <w:spacing w:after="0"/>
              <w:rPr>
                <w:color w:val="FFFFFF"/>
                <w:sz w:val="14"/>
                <w:szCs w:val="14"/>
              </w:rPr>
            </w:pPr>
            <w:r w:rsidRPr="00BF5C27">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57E76D55"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645A2A65"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721960B2"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29F7E1B"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4BB5ABF2" w14:textId="77777777" w:rsidR="00A44656" w:rsidRPr="00BF5C27" w:rsidRDefault="00A44656" w:rsidP="006175CD">
            <w:pPr>
              <w:spacing w:after="0"/>
              <w:jc w:val="right"/>
              <w:rPr>
                <w:color w:val="000000"/>
                <w:sz w:val="14"/>
                <w:szCs w:val="14"/>
              </w:rPr>
            </w:pPr>
          </w:p>
        </w:tc>
      </w:tr>
      <w:tr w:rsidR="00A44656" w:rsidRPr="00BF5C27" w14:paraId="58D632CB"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6F2587C5" w14:textId="77777777" w:rsidR="00A44656" w:rsidRPr="00BF5C27" w:rsidRDefault="00A44656" w:rsidP="006175CD">
            <w:pPr>
              <w:spacing w:after="0"/>
              <w:rPr>
                <w:b/>
                <w:bCs/>
                <w:color w:val="FFFFFF"/>
                <w:sz w:val="14"/>
                <w:szCs w:val="14"/>
              </w:rPr>
            </w:pPr>
            <w:r w:rsidRPr="00BF5C27">
              <w:rPr>
                <w:b/>
                <w:bCs/>
                <w:color w:val="FFFFFF"/>
                <w:sz w:val="14"/>
                <w:szCs w:val="14"/>
              </w:rPr>
              <w:t>Evolution en €</w:t>
            </w:r>
          </w:p>
        </w:tc>
        <w:tc>
          <w:tcPr>
            <w:tcW w:w="726" w:type="pct"/>
            <w:tcBorders>
              <w:top w:val="single" w:sz="4" w:space="0" w:color="auto"/>
              <w:left w:val="nil"/>
              <w:bottom w:val="single" w:sz="4" w:space="0" w:color="auto"/>
              <w:right w:val="single" w:sz="4" w:space="0" w:color="auto"/>
            </w:tcBorders>
            <w:shd w:val="clear" w:color="auto" w:fill="5EB49D"/>
            <w:noWrap/>
            <w:vAlign w:val="center"/>
            <w:hideMark/>
          </w:tcPr>
          <w:p w14:paraId="0DD686A8" w14:textId="77777777" w:rsidR="00A44656" w:rsidRPr="00BF5C27" w:rsidRDefault="00A44656" w:rsidP="006175CD">
            <w:pPr>
              <w:spacing w:after="0"/>
              <w:jc w:val="right"/>
              <w:rPr>
                <w:color w:val="FFFFFF"/>
                <w:sz w:val="14"/>
                <w:szCs w:val="14"/>
              </w:rPr>
            </w:pPr>
          </w:p>
        </w:tc>
        <w:tc>
          <w:tcPr>
            <w:tcW w:w="714" w:type="pct"/>
            <w:tcBorders>
              <w:top w:val="single" w:sz="4" w:space="0" w:color="auto"/>
              <w:left w:val="nil"/>
              <w:bottom w:val="single" w:sz="4" w:space="0" w:color="auto"/>
              <w:right w:val="single" w:sz="4" w:space="0" w:color="auto"/>
            </w:tcBorders>
            <w:shd w:val="clear" w:color="auto" w:fill="5EB49D"/>
            <w:noWrap/>
            <w:vAlign w:val="center"/>
            <w:hideMark/>
          </w:tcPr>
          <w:p w14:paraId="79F898B2" w14:textId="77777777" w:rsidR="00A44656" w:rsidRPr="00BF5C27" w:rsidRDefault="00A44656" w:rsidP="006175CD">
            <w:pPr>
              <w:spacing w:after="0"/>
              <w:jc w:val="right"/>
              <w:rPr>
                <w:color w:val="FFFFFF"/>
                <w:sz w:val="14"/>
                <w:szCs w:val="14"/>
              </w:rPr>
            </w:pPr>
          </w:p>
        </w:tc>
        <w:tc>
          <w:tcPr>
            <w:tcW w:w="702" w:type="pct"/>
            <w:tcBorders>
              <w:top w:val="single" w:sz="4" w:space="0" w:color="auto"/>
              <w:left w:val="nil"/>
              <w:bottom w:val="single" w:sz="4" w:space="0" w:color="auto"/>
              <w:right w:val="single" w:sz="4" w:space="0" w:color="auto"/>
            </w:tcBorders>
            <w:shd w:val="clear" w:color="auto" w:fill="5EB49D"/>
            <w:noWrap/>
            <w:vAlign w:val="center"/>
            <w:hideMark/>
          </w:tcPr>
          <w:p w14:paraId="5106D14F"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0D98AC3A"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3513EF75" w14:textId="77777777" w:rsidR="00A44656" w:rsidRPr="00BF5C27" w:rsidRDefault="00A44656" w:rsidP="006175CD">
            <w:pPr>
              <w:spacing w:after="0"/>
              <w:jc w:val="right"/>
              <w:rPr>
                <w:color w:val="FFFFFF"/>
                <w:sz w:val="14"/>
                <w:szCs w:val="14"/>
              </w:rPr>
            </w:pPr>
          </w:p>
        </w:tc>
      </w:tr>
      <w:tr w:rsidR="00A44656" w:rsidRPr="00BF5C27" w14:paraId="09E3BE3E"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2C67870A" w14:textId="77777777" w:rsidR="00A44656" w:rsidRPr="00BF5C27" w:rsidRDefault="00A44656" w:rsidP="006175CD">
            <w:pPr>
              <w:spacing w:after="0"/>
              <w:rPr>
                <w:b/>
                <w:bCs/>
                <w:color w:val="FFFFFF"/>
                <w:sz w:val="14"/>
                <w:szCs w:val="14"/>
              </w:rPr>
            </w:pPr>
            <w:r w:rsidRPr="00BF5C27">
              <w:rPr>
                <w:b/>
                <w:bCs/>
                <w:color w:val="FFFFFF"/>
                <w:sz w:val="14"/>
                <w:szCs w:val="14"/>
              </w:rPr>
              <w:t>Evolution en %</w:t>
            </w:r>
          </w:p>
        </w:tc>
        <w:tc>
          <w:tcPr>
            <w:tcW w:w="726" w:type="pct"/>
            <w:tcBorders>
              <w:top w:val="single" w:sz="4" w:space="0" w:color="auto"/>
              <w:left w:val="nil"/>
              <w:bottom w:val="single" w:sz="4" w:space="0" w:color="auto"/>
              <w:right w:val="single" w:sz="4" w:space="0" w:color="auto"/>
            </w:tcBorders>
            <w:shd w:val="clear" w:color="auto" w:fill="5EB49D"/>
            <w:noWrap/>
            <w:vAlign w:val="center"/>
            <w:hideMark/>
          </w:tcPr>
          <w:p w14:paraId="1AB456B0" w14:textId="77777777" w:rsidR="00A44656" w:rsidRPr="00BF5C27" w:rsidRDefault="00A44656" w:rsidP="006175CD">
            <w:pPr>
              <w:spacing w:after="0"/>
              <w:jc w:val="right"/>
              <w:rPr>
                <w:color w:val="FFFFFF"/>
                <w:sz w:val="14"/>
                <w:szCs w:val="14"/>
              </w:rPr>
            </w:pPr>
          </w:p>
        </w:tc>
        <w:tc>
          <w:tcPr>
            <w:tcW w:w="714" w:type="pct"/>
            <w:tcBorders>
              <w:top w:val="single" w:sz="4" w:space="0" w:color="auto"/>
              <w:left w:val="nil"/>
              <w:bottom w:val="single" w:sz="4" w:space="0" w:color="auto"/>
              <w:right w:val="single" w:sz="4" w:space="0" w:color="auto"/>
            </w:tcBorders>
            <w:shd w:val="clear" w:color="auto" w:fill="5EB49D"/>
            <w:noWrap/>
            <w:vAlign w:val="center"/>
            <w:hideMark/>
          </w:tcPr>
          <w:p w14:paraId="136E5F6E" w14:textId="77777777" w:rsidR="00A44656" w:rsidRPr="00BF5C27" w:rsidRDefault="00A44656" w:rsidP="006175CD">
            <w:pPr>
              <w:spacing w:after="0"/>
              <w:jc w:val="right"/>
              <w:rPr>
                <w:color w:val="FFFFFF"/>
                <w:sz w:val="14"/>
                <w:szCs w:val="14"/>
              </w:rPr>
            </w:pPr>
          </w:p>
        </w:tc>
        <w:tc>
          <w:tcPr>
            <w:tcW w:w="702" w:type="pct"/>
            <w:tcBorders>
              <w:top w:val="single" w:sz="4" w:space="0" w:color="auto"/>
              <w:left w:val="nil"/>
              <w:bottom w:val="single" w:sz="4" w:space="0" w:color="auto"/>
              <w:right w:val="single" w:sz="4" w:space="0" w:color="auto"/>
            </w:tcBorders>
            <w:shd w:val="clear" w:color="auto" w:fill="5EB49D"/>
            <w:noWrap/>
            <w:vAlign w:val="center"/>
            <w:hideMark/>
          </w:tcPr>
          <w:p w14:paraId="0C4FA900"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671314A7"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620C3896" w14:textId="77777777" w:rsidR="00A44656" w:rsidRPr="00BF5C27" w:rsidRDefault="00A44656" w:rsidP="006175CD">
            <w:pPr>
              <w:spacing w:after="0"/>
              <w:jc w:val="right"/>
              <w:rPr>
                <w:color w:val="FFFFFF"/>
                <w:sz w:val="14"/>
                <w:szCs w:val="14"/>
              </w:rPr>
            </w:pPr>
          </w:p>
        </w:tc>
      </w:tr>
      <w:tr w:rsidR="00A44656" w:rsidRPr="00BF5C27" w14:paraId="4143272C"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01060BA5" w14:textId="77777777" w:rsidR="00A44656" w:rsidRPr="00BF5C27" w:rsidRDefault="00A44656" w:rsidP="006175CD">
            <w:pPr>
              <w:spacing w:after="0"/>
              <w:rPr>
                <w:color w:val="FFFFFF"/>
                <w:sz w:val="14"/>
                <w:szCs w:val="14"/>
              </w:rPr>
            </w:pPr>
            <w:r w:rsidRPr="00BF5C27">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5FF9787B"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008FE1BA"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2AD34FBF"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7A72E8E"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33B1A63C" w14:textId="77777777" w:rsidR="00A44656" w:rsidRPr="00BF5C27" w:rsidRDefault="00A44656" w:rsidP="006175CD">
            <w:pPr>
              <w:spacing w:after="0"/>
              <w:jc w:val="right"/>
              <w:rPr>
                <w:color w:val="000000"/>
                <w:sz w:val="14"/>
                <w:szCs w:val="14"/>
              </w:rPr>
            </w:pPr>
          </w:p>
        </w:tc>
      </w:tr>
    </w:tbl>
    <w:p w14:paraId="373B4BAA" w14:textId="57EB2E6B" w:rsidR="00541FD4" w:rsidRDefault="00541FD4" w:rsidP="004034E7">
      <w:pPr>
        <w:pStyle w:val="Titre4"/>
      </w:pPr>
      <w:bookmarkStart w:id="145" w:name="_Toc94170553"/>
      <w:bookmarkStart w:id="146" w:name="_Toc94171488"/>
      <w:bookmarkStart w:id="147" w:name="_Toc94184656"/>
      <w:bookmarkStart w:id="148" w:name="_Toc94184657"/>
      <w:bookmarkStart w:id="149" w:name="_Toc94166784"/>
      <w:bookmarkEnd w:id="145"/>
      <w:bookmarkEnd w:id="146"/>
      <w:bookmarkEnd w:id="147"/>
      <w:bookmarkEnd w:id="148"/>
      <w:r>
        <w:t>Etat des ouvertures de crédit</w:t>
      </w:r>
      <w:r w:rsidR="00F13452">
        <w:t>s</w:t>
      </w:r>
      <w:r>
        <w:t xml:space="preserve"> non consolidées/à consolider dans l’année</w:t>
      </w:r>
    </w:p>
    <w:p w14:paraId="36951FCF" w14:textId="4EEB62D4" w:rsidR="00081DE9" w:rsidRPr="00BF5C27" w:rsidRDefault="00081DE9" w:rsidP="004034E7">
      <w:pPr>
        <w:pStyle w:val="Titre4"/>
      </w:pPr>
      <w:r w:rsidRPr="00BF5C27">
        <w:t>Liste des participations et garanties</w:t>
      </w:r>
      <w:bookmarkEnd w:id="149"/>
    </w:p>
    <w:p w14:paraId="66705C34" w14:textId="1961B462" w:rsidR="00D7412A" w:rsidRPr="00BF5C27" w:rsidRDefault="003852EE" w:rsidP="007B604C">
      <w:pPr>
        <w:pStyle w:val="Titre2"/>
      </w:pPr>
      <w:bookmarkStart w:id="150" w:name="_Toc94091785"/>
      <w:bookmarkStart w:id="151" w:name="_Toc94091898"/>
      <w:bookmarkStart w:id="152" w:name="_Toc94092063"/>
      <w:bookmarkStart w:id="153" w:name="_Toc94092189"/>
      <w:bookmarkStart w:id="154" w:name="_Toc94166785"/>
      <w:bookmarkStart w:id="155" w:name="_Toc94168867"/>
      <w:bookmarkStart w:id="156" w:name="_Toc94169172"/>
      <w:bookmarkStart w:id="157" w:name="_Toc94170555"/>
      <w:bookmarkStart w:id="158" w:name="_Toc94171490"/>
      <w:bookmarkStart w:id="159" w:name="_Toc94184660"/>
      <w:bookmarkStart w:id="160" w:name="_Toc94091786"/>
      <w:bookmarkStart w:id="161" w:name="_Toc94091899"/>
      <w:bookmarkStart w:id="162" w:name="_Toc94092064"/>
      <w:bookmarkStart w:id="163" w:name="_Toc94092190"/>
      <w:bookmarkStart w:id="164" w:name="_Toc94166786"/>
      <w:bookmarkStart w:id="165" w:name="_Toc94168868"/>
      <w:bookmarkStart w:id="166" w:name="_Toc94169173"/>
      <w:bookmarkStart w:id="167" w:name="_Toc94170556"/>
      <w:bookmarkStart w:id="168" w:name="_Toc94171491"/>
      <w:bookmarkStart w:id="169" w:name="_Toc94184661"/>
      <w:bookmarkStart w:id="170" w:name="_Toc94091787"/>
      <w:bookmarkStart w:id="171" w:name="_Toc94091900"/>
      <w:bookmarkStart w:id="172" w:name="_Toc94092065"/>
      <w:bookmarkStart w:id="173" w:name="_Toc94092191"/>
      <w:bookmarkStart w:id="174" w:name="_Toc94166787"/>
      <w:bookmarkStart w:id="175" w:name="_Toc94168869"/>
      <w:bookmarkStart w:id="176" w:name="_Toc94169174"/>
      <w:bookmarkStart w:id="177" w:name="_Toc94170557"/>
      <w:bookmarkStart w:id="178" w:name="_Toc94171492"/>
      <w:bookmarkStart w:id="179" w:name="_Toc94184662"/>
      <w:bookmarkStart w:id="180" w:name="_Toc9453145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BF5C27">
        <w:t>S</w:t>
      </w:r>
      <w:r w:rsidR="00D7412A" w:rsidRPr="00BF5C27">
        <w:t>ervice extraordinaire</w:t>
      </w:r>
      <w:bookmarkEnd w:id="180"/>
    </w:p>
    <w:p w14:paraId="74F2411D" w14:textId="25EC587A" w:rsidR="00A416B2" w:rsidRPr="00BF5C27" w:rsidRDefault="003852EE" w:rsidP="00F13452">
      <w:pPr>
        <w:pStyle w:val="Titre3"/>
      </w:pPr>
      <w:bookmarkStart w:id="181" w:name="_Toc94184664"/>
      <w:bookmarkStart w:id="182" w:name="_Toc94184665"/>
      <w:bookmarkStart w:id="183" w:name="_Toc93325127"/>
      <w:bookmarkEnd w:id="181"/>
      <w:bookmarkEnd w:id="182"/>
      <w:r w:rsidRPr="00BF5C27">
        <w:t>Calcul balise d’emprunts</w:t>
      </w:r>
      <w:bookmarkEnd w:id="183"/>
    </w:p>
    <w:p w14:paraId="770B0135" w14:textId="176179C8" w:rsidR="004809E6" w:rsidRPr="00BF5C27" w:rsidRDefault="004809E6" w:rsidP="004034E7">
      <w:pPr>
        <w:pStyle w:val="norm"/>
        <w:rPr>
          <w:rFonts w:cstheme="minorHAnsi"/>
          <w:u w:val="single"/>
        </w:rPr>
      </w:pPr>
      <w:r w:rsidRPr="00BF5C27">
        <w:t>Les communes sous Plan d’accompagnement peuvent emprunter au même rythme que celles qui ne le sont pas (soit un maximum de 1.200€/habitant sur toute la législature 2019-2024.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6"/>
        <w:gridCol w:w="846"/>
        <w:gridCol w:w="846"/>
        <w:gridCol w:w="846"/>
        <w:gridCol w:w="846"/>
        <w:gridCol w:w="846"/>
        <w:gridCol w:w="844"/>
      </w:tblGrid>
      <w:tr w:rsidR="00A416B2" w:rsidRPr="00BF5C27" w14:paraId="2BE0E634" w14:textId="77777777" w:rsidTr="004034E7">
        <w:trPr>
          <w:cantSplit/>
          <w:trHeight w:val="57"/>
          <w:tblHeader/>
          <w:jc w:val="center"/>
        </w:trPr>
        <w:tc>
          <w:tcPr>
            <w:tcW w:w="5000" w:type="pct"/>
            <w:gridSpan w:val="7"/>
            <w:shd w:val="clear" w:color="auto" w:fill="54B49D"/>
            <w:noWrap/>
            <w:vAlign w:val="center"/>
          </w:tcPr>
          <w:p w14:paraId="0CB8E2C9" w14:textId="3B78AC16" w:rsidR="00A416B2" w:rsidRPr="00BF5C27" w:rsidRDefault="00A416B2" w:rsidP="00EA5699">
            <w:pPr>
              <w:spacing w:after="0"/>
              <w:jc w:val="center"/>
              <w:rPr>
                <w:b/>
                <w:bCs/>
                <w:color w:val="FFFFFF" w:themeColor="background1"/>
                <w:sz w:val="14"/>
                <w:szCs w:val="14"/>
              </w:rPr>
            </w:pPr>
            <w:r w:rsidRPr="00BF5C27">
              <w:rPr>
                <w:b/>
                <w:bCs/>
                <w:color w:val="FFFFFF" w:themeColor="background1"/>
                <w:sz w:val="14"/>
                <w:szCs w:val="14"/>
                <w:shd w:val="clear" w:color="auto" w:fill="00CC99"/>
              </w:rPr>
              <w:t xml:space="preserve">Balise </w:t>
            </w:r>
            <w:r w:rsidR="004C7315" w:rsidRPr="00BF5C27">
              <w:rPr>
                <w:b/>
                <w:bCs/>
                <w:color w:val="FFFFFF" w:themeColor="background1"/>
                <w:sz w:val="14"/>
                <w:szCs w:val="14"/>
                <w:shd w:val="clear" w:color="auto" w:fill="00CC99"/>
              </w:rPr>
              <w:t>2019-2024</w:t>
            </w:r>
          </w:p>
        </w:tc>
      </w:tr>
      <w:tr w:rsidR="00A416B2" w:rsidRPr="00BF5C27" w14:paraId="16AE40C7" w14:textId="77777777" w:rsidTr="004034E7">
        <w:trPr>
          <w:cantSplit/>
          <w:trHeight w:val="57"/>
          <w:tblHeader/>
          <w:jc w:val="center"/>
        </w:trPr>
        <w:tc>
          <w:tcPr>
            <w:tcW w:w="5000" w:type="pct"/>
            <w:gridSpan w:val="7"/>
            <w:shd w:val="clear" w:color="auto" w:fill="auto"/>
            <w:noWrap/>
            <w:vAlign w:val="center"/>
            <w:hideMark/>
          </w:tcPr>
          <w:p w14:paraId="6DEC20AB" w14:textId="77777777" w:rsidR="00A416B2" w:rsidRPr="00BF5C27" w:rsidRDefault="00A416B2" w:rsidP="00EA5699">
            <w:pPr>
              <w:spacing w:after="0"/>
              <w:jc w:val="center"/>
              <w:rPr>
                <w:b/>
                <w:bCs/>
                <w:color w:val="000000"/>
                <w:sz w:val="14"/>
                <w:szCs w:val="14"/>
                <w:u w:val="single"/>
              </w:rPr>
            </w:pPr>
            <w:r w:rsidRPr="00BF5C27">
              <w:rPr>
                <w:b/>
                <w:bCs/>
                <w:color w:val="000000"/>
                <w:sz w:val="14"/>
                <w:szCs w:val="14"/>
                <w:u w:val="single"/>
              </w:rPr>
              <w:t>Commune de XX</w:t>
            </w:r>
          </w:p>
        </w:tc>
      </w:tr>
      <w:tr w:rsidR="00A416B2" w:rsidRPr="00BF5C27" w14:paraId="05A027B5" w14:textId="77777777" w:rsidTr="004034E7">
        <w:trPr>
          <w:cantSplit/>
          <w:trHeight w:val="57"/>
          <w:tblHeader/>
          <w:jc w:val="center"/>
        </w:trPr>
        <w:tc>
          <w:tcPr>
            <w:tcW w:w="2199" w:type="pct"/>
            <w:shd w:val="clear" w:color="auto" w:fill="5EB49D"/>
            <w:vAlign w:val="center"/>
            <w:hideMark/>
          </w:tcPr>
          <w:p w14:paraId="35F7C120" w14:textId="77777777" w:rsidR="00A416B2" w:rsidRPr="00BF5C27" w:rsidRDefault="00A416B2" w:rsidP="00EA5699">
            <w:pPr>
              <w:spacing w:after="0"/>
              <w:jc w:val="center"/>
              <w:rPr>
                <w:b/>
                <w:bCs/>
                <w:color w:val="FFFFFF"/>
                <w:sz w:val="14"/>
                <w:szCs w:val="14"/>
              </w:rPr>
            </w:pPr>
            <w:r w:rsidRPr="00BF5C27">
              <w:rPr>
                <w:b/>
                <w:bCs/>
                <w:color w:val="FFFFFF"/>
                <w:sz w:val="14"/>
                <w:szCs w:val="14"/>
              </w:rPr>
              <w:t>Montants investissements par emprunts : respect balise d'emprunts</w:t>
            </w:r>
          </w:p>
        </w:tc>
        <w:tc>
          <w:tcPr>
            <w:tcW w:w="467" w:type="pct"/>
            <w:shd w:val="clear" w:color="auto" w:fill="5EB49D"/>
            <w:vAlign w:val="center"/>
            <w:hideMark/>
          </w:tcPr>
          <w:p w14:paraId="7CB8B041" w14:textId="1F6E91CD" w:rsidR="00A416B2" w:rsidRPr="00BF5C27" w:rsidRDefault="00A416B2" w:rsidP="00EA5699">
            <w:pPr>
              <w:spacing w:after="0"/>
              <w:jc w:val="center"/>
              <w:rPr>
                <w:b/>
                <w:bCs/>
                <w:color w:val="FFFFFF"/>
                <w:sz w:val="14"/>
                <w:szCs w:val="14"/>
              </w:rPr>
            </w:pPr>
            <w:r w:rsidRPr="00BF5C27">
              <w:rPr>
                <w:b/>
                <w:bCs/>
                <w:color w:val="FFFFFF"/>
                <w:sz w:val="14"/>
                <w:szCs w:val="14"/>
              </w:rPr>
              <w:t>C 201</w:t>
            </w:r>
            <w:r w:rsidR="004C7315" w:rsidRPr="00BF5C27">
              <w:rPr>
                <w:b/>
                <w:bCs/>
                <w:color w:val="FFFFFF"/>
                <w:sz w:val="14"/>
                <w:szCs w:val="14"/>
              </w:rPr>
              <w:t>9</w:t>
            </w:r>
          </w:p>
        </w:tc>
        <w:tc>
          <w:tcPr>
            <w:tcW w:w="467" w:type="pct"/>
            <w:shd w:val="clear" w:color="auto" w:fill="5EB49D"/>
            <w:vAlign w:val="center"/>
            <w:hideMark/>
          </w:tcPr>
          <w:p w14:paraId="544EA054" w14:textId="6FDC15B9" w:rsidR="00A416B2" w:rsidRPr="00BF5C27" w:rsidRDefault="00A416B2" w:rsidP="00EA5699">
            <w:pPr>
              <w:spacing w:after="0"/>
              <w:jc w:val="center"/>
              <w:rPr>
                <w:b/>
                <w:bCs/>
                <w:color w:val="FFFFFF"/>
                <w:sz w:val="14"/>
                <w:szCs w:val="14"/>
              </w:rPr>
            </w:pPr>
            <w:r w:rsidRPr="00BF5C27">
              <w:rPr>
                <w:b/>
                <w:bCs/>
                <w:color w:val="FFFFFF"/>
                <w:sz w:val="14"/>
                <w:szCs w:val="14"/>
              </w:rPr>
              <w:t>C 20</w:t>
            </w:r>
            <w:r w:rsidR="004C7315" w:rsidRPr="00BF5C27">
              <w:rPr>
                <w:b/>
                <w:bCs/>
                <w:color w:val="FFFFFF"/>
                <w:sz w:val="14"/>
                <w:szCs w:val="14"/>
              </w:rPr>
              <w:t>20</w:t>
            </w:r>
          </w:p>
        </w:tc>
        <w:tc>
          <w:tcPr>
            <w:tcW w:w="467" w:type="pct"/>
            <w:shd w:val="clear" w:color="auto" w:fill="5EB49D"/>
            <w:vAlign w:val="center"/>
            <w:hideMark/>
          </w:tcPr>
          <w:p w14:paraId="676993F3" w14:textId="693A5982" w:rsidR="00A416B2" w:rsidRPr="00BF5C27" w:rsidRDefault="00A416B2" w:rsidP="00EA5699">
            <w:pPr>
              <w:spacing w:after="0"/>
              <w:jc w:val="center"/>
              <w:rPr>
                <w:b/>
                <w:bCs/>
                <w:color w:val="FFFFFF"/>
                <w:sz w:val="14"/>
                <w:szCs w:val="14"/>
              </w:rPr>
            </w:pPr>
            <w:r w:rsidRPr="00BF5C27">
              <w:rPr>
                <w:b/>
                <w:bCs/>
                <w:color w:val="FFFFFF"/>
                <w:sz w:val="14"/>
                <w:szCs w:val="14"/>
              </w:rPr>
              <w:t>C 20</w:t>
            </w:r>
            <w:r w:rsidR="004C7315" w:rsidRPr="00BF5C27">
              <w:rPr>
                <w:b/>
                <w:bCs/>
                <w:color w:val="FFFFFF"/>
                <w:sz w:val="14"/>
                <w:szCs w:val="14"/>
              </w:rPr>
              <w:t>21</w:t>
            </w:r>
          </w:p>
        </w:tc>
        <w:tc>
          <w:tcPr>
            <w:tcW w:w="467" w:type="pct"/>
            <w:shd w:val="clear" w:color="auto" w:fill="5EB49D"/>
            <w:vAlign w:val="center"/>
            <w:hideMark/>
          </w:tcPr>
          <w:p w14:paraId="585DBE86" w14:textId="7E88C171" w:rsidR="00A416B2" w:rsidRPr="00BF5C27" w:rsidRDefault="00A416B2" w:rsidP="00EA5699">
            <w:pPr>
              <w:spacing w:after="0"/>
              <w:jc w:val="center"/>
              <w:rPr>
                <w:b/>
                <w:bCs/>
                <w:color w:val="FFFFFF"/>
                <w:sz w:val="14"/>
                <w:szCs w:val="14"/>
              </w:rPr>
            </w:pPr>
            <w:r w:rsidRPr="00BF5C27">
              <w:rPr>
                <w:b/>
                <w:bCs/>
                <w:color w:val="FFFFFF"/>
                <w:sz w:val="14"/>
                <w:szCs w:val="14"/>
              </w:rPr>
              <w:t>C 20</w:t>
            </w:r>
            <w:r w:rsidR="004C7315" w:rsidRPr="00BF5C27">
              <w:rPr>
                <w:b/>
                <w:bCs/>
                <w:color w:val="FFFFFF"/>
                <w:sz w:val="14"/>
                <w:szCs w:val="14"/>
              </w:rPr>
              <w:t>22</w:t>
            </w:r>
          </w:p>
        </w:tc>
        <w:tc>
          <w:tcPr>
            <w:tcW w:w="467" w:type="pct"/>
            <w:shd w:val="clear" w:color="auto" w:fill="5EB49D"/>
            <w:vAlign w:val="center"/>
            <w:hideMark/>
          </w:tcPr>
          <w:p w14:paraId="1F62EE14" w14:textId="5F71F77F" w:rsidR="00A416B2" w:rsidRPr="00BF5C27" w:rsidRDefault="00ED2CC6" w:rsidP="00EA5699">
            <w:pPr>
              <w:spacing w:after="0"/>
              <w:jc w:val="center"/>
              <w:rPr>
                <w:b/>
                <w:bCs/>
                <w:color w:val="FFFFFF"/>
                <w:sz w:val="14"/>
                <w:szCs w:val="14"/>
              </w:rPr>
            </w:pPr>
            <w:r w:rsidRPr="00BF5C27">
              <w:rPr>
                <w:b/>
                <w:bCs/>
                <w:color w:val="FFFFFF"/>
                <w:sz w:val="14"/>
                <w:szCs w:val="14"/>
              </w:rPr>
              <w:t>C</w:t>
            </w:r>
            <w:r w:rsidR="00A416B2" w:rsidRPr="00BF5C27">
              <w:rPr>
                <w:b/>
                <w:bCs/>
                <w:color w:val="FFFFFF"/>
                <w:sz w:val="14"/>
                <w:szCs w:val="14"/>
              </w:rPr>
              <w:t xml:space="preserve"> 20</w:t>
            </w:r>
            <w:r w:rsidR="004C7315" w:rsidRPr="00BF5C27">
              <w:rPr>
                <w:b/>
                <w:bCs/>
                <w:color w:val="FFFFFF"/>
                <w:sz w:val="14"/>
                <w:szCs w:val="14"/>
              </w:rPr>
              <w:t>23</w:t>
            </w:r>
          </w:p>
        </w:tc>
        <w:tc>
          <w:tcPr>
            <w:tcW w:w="467" w:type="pct"/>
            <w:shd w:val="clear" w:color="auto" w:fill="5EB49D"/>
            <w:vAlign w:val="center"/>
            <w:hideMark/>
          </w:tcPr>
          <w:p w14:paraId="31542F1D" w14:textId="3230AF42" w:rsidR="00A416B2" w:rsidRPr="00BF5C27" w:rsidRDefault="007F4CFF" w:rsidP="00EA5699">
            <w:pPr>
              <w:spacing w:after="0"/>
              <w:jc w:val="center"/>
              <w:rPr>
                <w:b/>
                <w:bCs/>
                <w:color w:val="FFFFFF"/>
                <w:sz w:val="14"/>
                <w:szCs w:val="14"/>
              </w:rPr>
            </w:pPr>
            <w:r w:rsidRPr="00BF5C27">
              <w:rPr>
                <w:b/>
                <w:bCs/>
                <w:color w:val="FFFFFF"/>
                <w:sz w:val="14"/>
                <w:szCs w:val="14"/>
              </w:rPr>
              <w:t>BI</w:t>
            </w:r>
            <w:r w:rsidR="00A416B2" w:rsidRPr="00BF5C27">
              <w:rPr>
                <w:b/>
                <w:bCs/>
                <w:color w:val="FFFFFF"/>
                <w:sz w:val="14"/>
                <w:szCs w:val="14"/>
              </w:rPr>
              <w:t xml:space="preserve"> 20</w:t>
            </w:r>
            <w:r w:rsidR="004C7315" w:rsidRPr="00BF5C27">
              <w:rPr>
                <w:b/>
                <w:bCs/>
                <w:color w:val="FFFFFF"/>
                <w:sz w:val="14"/>
                <w:szCs w:val="14"/>
              </w:rPr>
              <w:t>24</w:t>
            </w:r>
          </w:p>
        </w:tc>
      </w:tr>
      <w:tr w:rsidR="00A416B2" w:rsidRPr="00BF5C27" w14:paraId="097230C5" w14:textId="77777777" w:rsidTr="004034E7">
        <w:trPr>
          <w:cantSplit/>
          <w:trHeight w:val="57"/>
          <w:jc w:val="center"/>
        </w:trPr>
        <w:tc>
          <w:tcPr>
            <w:tcW w:w="2199" w:type="pct"/>
            <w:shd w:val="clear" w:color="auto" w:fill="auto"/>
            <w:vAlign w:val="center"/>
            <w:hideMark/>
          </w:tcPr>
          <w:p w14:paraId="6C1FF8C2" w14:textId="77777777" w:rsidR="00A416B2" w:rsidRPr="00BF5C27" w:rsidRDefault="00A416B2" w:rsidP="00EA5699">
            <w:pPr>
              <w:spacing w:after="0"/>
              <w:rPr>
                <w:color w:val="000000"/>
                <w:sz w:val="14"/>
                <w:szCs w:val="14"/>
              </w:rPr>
            </w:pPr>
            <w:r w:rsidRPr="00BF5C27">
              <w:rPr>
                <w:color w:val="000000"/>
                <w:sz w:val="14"/>
                <w:szCs w:val="14"/>
              </w:rPr>
              <w:t>Commune/Ville/Province</w:t>
            </w:r>
          </w:p>
        </w:tc>
        <w:tc>
          <w:tcPr>
            <w:tcW w:w="467" w:type="pct"/>
            <w:shd w:val="clear" w:color="auto" w:fill="auto"/>
            <w:noWrap/>
            <w:vAlign w:val="center"/>
            <w:hideMark/>
          </w:tcPr>
          <w:p w14:paraId="2197188C"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3C958641"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F4C4BD2"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3D0599D2"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1AEAE1A9"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3FDFD81A"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0466F8A1" w14:textId="77777777" w:rsidTr="004034E7">
        <w:trPr>
          <w:cantSplit/>
          <w:trHeight w:val="57"/>
          <w:jc w:val="center"/>
        </w:trPr>
        <w:tc>
          <w:tcPr>
            <w:tcW w:w="2199" w:type="pct"/>
            <w:shd w:val="clear" w:color="auto" w:fill="auto"/>
            <w:vAlign w:val="center"/>
            <w:hideMark/>
          </w:tcPr>
          <w:p w14:paraId="7CC5A870" w14:textId="77777777" w:rsidR="00A416B2" w:rsidRPr="00BF5C27" w:rsidRDefault="00A416B2" w:rsidP="00EA5699">
            <w:pPr>
              <w:spacing w:after="0"/>
              <w:rPr>
                <w:color w:val="000000"/>
                <w:sz w:val="14"/>
                <w:szCs w:val="14"/>
              </w:rPr>
            </w:pPr>
            <w:r w:rsidRPr="00BF5C27">
              <w:rPr>
                <w:color w:val="000000"/>
                <w:sz w:val="14"/>
                <w:szCs w:val="14"/>
              </w:rPr>
              <w:t xml:space="preserve">Hors balise (productifs et mises aux normes) </w:t>
            </w:r>
          </w:p>
        </w:tc>
        <w:tc>
          <w:tcPr>
            <w:tcW w:w="467" w:type="pct"/>
            <w:shd w:val="clear" w:color="auto" w:fill="auto"/>
            <w:noWrap/>
            <w:vAlign w:val="center"/>
            <w:hideMark/>
          </w:tcPr>
          <w:p w14:paraId="45DBDDB4"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1ED5168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6FCE5EEE"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5B1CD682"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C5E116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3FCF07B1"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1507B3F4" w14:textId="77777777" w:rsidTr="004034E7">
        <w:trPr>
          <w:cantSplit/>
          <w:trHeight w:val="57"/>
          <w:jc w:val="center"/>
        </w:trPr>
        <w:tc>
          <w:tcPr>
            <w:tcW w:w="2199" w:type="pct"/>
            <w:shd w:val="clear" w:color="000000" w:fill="D9D9D9"/>
            <w:vAlign w:val="center"/>
            <w:hideMark/>
          </w:tcPr>
          <w:p w14:paraId="7D5CFE78" w14:textId="77777777" w:rsidR="00A416B2" w:rsidRPr="00BF5C27" w:rsidRDefault="00A416B2" w:rsidP="00EA5699">
            <w:pPr>
              <w:spacing w:after="0"/>
              <w:jc w:val="center"/>
              <w:rPr>
                <w:b/>
                <w:bCs/>
                <w:color w:val="000000"/>
                <w:sz w:val="14"/>
                <w:szCs w:val="14"/>
              </w:rPr>
            </w:pPr>
            <w:r w:rsidRPr="00BF5C27">
              <w:rPr>
                <w:b/>
                <w:bCs/>
                <w:color w:val="000000"/>
                <w:sz w:val="14"/>
                <w:szCs w:val="14"/>
              </w:rPr>
              <w:t>Total Commune</w:t>
            </w:r>
          </w:p>
        </w:tc>
        <w:tc>
          <w:tcPr>
            <w:tcW w:w="467" w:type="pct"/>
            <w:shd w:val="clear" w:color="000000" w:fill="D9D9D9"/>
            <w:noWrap/>
            <w:vAlign w:val="center"/>
            <w:hideMark/>
          </w:tcPr>
          <w:p w14:paraId="739B3475"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243857E1"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20901175"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51FA6A41"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0ECB14A9"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1FE45117"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r>
      <w:tr w:rsidR="00A416B2" w:rsidRPr="00BF5C27" w14:paraId="73239705" w14:textId="77777777" w:rsidTr="004034E7">
        <w:trPr>
          <w:cantSplit/>
          <w:trHeight w:val="57"/>
          <w:jc w:val="center"/>
        </w:trPr>
        <w:tc>
          <w:tcPr>
            <w:tcW w:w="2199" w:type="pct"/>
            <w:shd w:val="clear" w:color="auto" w:fill="auto"/>
            <w:vAlign w:val="center"/>
            <w:hideMark/>
          </w:tcPr>
          <w:p w14:paraId="638F4DE3" w14:textId="77777777" w:rsidR="00A416B2" w:rsidRPr="00BF5C27" w:rsidRDefault="00A416B2" w:rsidP="00EA5699">
            <w:pPr>
              <w:spacing w:after="0"/>
              <w:rPr>
                <w:color w:val="000000"/>
                <w:sz w:val="14"/>
                <w:szCs w:val="14"/>
              </w:rPr>
            </w:pPr>
            <w:r w:rsidRPr="00BF5C27">
              <w:rPr>
                <w:color w:val="000000"/>
                <w:sz w:val="14"/>
                <w:szCs w:val="14"/>
              </w:rPr>
              <w:t>CPAS</w:t>
            </w:r>
          </w:p>
        </w:tc>
        <w:tc>
          <w:tcPr>
            <w:tcW w:w="467" w:type="pct"/>
            <w:shd w:val="clear" w:color="auto" w:fill="auto"/>
            <w:noWrap/>
            <w:vAlign w:val="center"/>
            <w:hideMark/>
          </w:tcPr>
          <w:p w14:paraId="0BABEAC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5D5AFB62"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66ABAB1"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788D4D8"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675A3350"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A6F83E5"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53079BB4" w14:textId="77777777" w:rsidTr="004034E7">
        <w:trPr>
          <w:cantSplit/>
          <w:trHeight w:val="57"/>
          <w:jc w:val="center"/>
        </w:trPr>
        <w:tc>
          <w:tcPr>
            <w:tcW w:w="2199" w:type="pct"/>
            <w:shd w:val="clear" w:color="auto" w:fill="auto"/>
            <w:vAlign w:val="center"/>
            <w:hideMark/>
          </w:tcPr>
          <w:p w14:paraId="376588D0" w14:textId="77777777" w:rsidR="00A416B2" w:rsidRPr="00BF5C27" w:rsidRDefault="00A416B2" w:rsidP="00EA5699">
            <w:pPr>
              <w:spacing w:after="0"/>
              <w:rPr>
                <w:color w:val="000000"/>
                <w:sz w:val="14"/>
                <w:szCs w:val="14"/>
              </w:rPr>
            </w:pPr>
            <w:r w:rsidRPr="00BF5C27">
              <w:rPr>
                <w:color w:val="000000"/>
                <w:sz w:val="14"/>
                <w:szCs w:val="14"/>
              </w:rPr>
              <w:t xml:space="preserve">Hors balise (productifs et mises aux normes) </w:t>
            </w:r>
          </w:p>
        </w:tc>
        <w:tc>
          <w:tcPr>
            <w:tcW w:w="467" w:type="pct"/>
            <w:shd w:val="clear" w:color="auto" w:fill="auto"/>
            <w:noWrap/>
            <w:vAlign w:val="center"/>
            <w:hideMark/>
          </w:tcPr>
          <w:p w14:paraId="4D3E5FE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6CF2715E"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BF4096D"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C1A7230"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D9B823E"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1E04017"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092C906E" w14:textId="77777777" w:rsidTr="004034E7">
        <w:trPr>
          <w:cantSplit/>
          <w:trHeight w:val="57"/>
          <w:jc w:val="center"/>
        </w:trPr>
        <w:tc>
          <w:tcPr>
            <w:tcW w:w="2199" w:type="pct"/>
            <w:shd w:val="clear" w:color="000000" w:fill="D9D9D9"/>
            <w:vAlign w:val="center"/>
            <w:hideMark/>
          </w:tcPr>
          <w:p w14:paraId="65ED3110" w14:textId="77777777" w:rsidR="00A416B2" w:rsidRPr="00BF5C27" w:rsidRDefault="00A416B2" w:rsidP="00EA5699">
            <w:pPr>
              <w:spacing w:after="0"/>
              <w:jc w:val="center"/>
              <w:rPr>
                <w:b/>
                <w:bCs/>
                <w:color w:val="000000"/>
                <w:sz w:val="14"/>
                <w:szCs w:val="14"/>
              </w:rPr>
            </w:pPr>
            <w:r w:rsidRPr="00BF5C27">
              <w:rPr>
                <w:b/>
                <w:bCs/>
                <w:color w:val="000000"/>
                <w:sz w:val="14"/>
                <w:szCs w:val="14"/>
              </w:rPr>
              <w:t>Total CPAS</w:t>
            </w:r>
          </w:p>
        </w:tc>
        <w:tc>
          <w:tcPr>
            <w:tcW w:w="467" w:type="pct"/>
            <w:shd w:val="clear" w:color="000000" w:fill="D9D9D9"/>
            <w:noWrap/>
            <w:vAlign w:val="center"/>
            <w:hideMark/>
          </w:tcPr>
          <w:p w14:paraId="5780297F"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6AC4E28C"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1E3406E7"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4CF99114"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1D3F78D8"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270BC25F"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r>
      <w:tr w:rsidR="00A416B2" w:rsidRPr="00BF5C27" w14:paraId="72B8212D" w14:textId="77777777" w:rsidTr="004034E7">
        <w:trPr>
          <w:cantSplit/>
          <w:trHeight w:val="57"/>
          <w:jc w:val="center"/>
        </w:trPr>
        <w:tc>
          <w:tcPr>
            <w:tcW w:w="2199" w:type="pct"/>
            <w:shd w:val="clear" w:color="auto" w:fill="auto"/>
            <w:vAlign w:val="center"/>
            <w:hideMark/>
          </w:tcPr>
          <w:p w14:paraId="6BF83C13" w14:textId="77777777" w:rsidR="00A416B2" w:rsidRPr="00BF5C27" w:rsidRDefault="00A416B2" w:rsidP="00EA5699">
            <w:pPr>
              <w:spacing w:after="0"/>
              <w:rPr>
                <w:color w:val="000000"/>
                <w:sz w:val="14"/>
                <w:szCs w:val="14"/>
              </w:rPr>
            </w:pPr>
            <w:r w:rsidRPr="00BF5C27">
              <w:rPr>
                <w:color w:val="000000"/>
                <w:sz w:val="14"/>
                <w:szCs w:val="14"/>
              </w:rPr>
              <w:t>RCA - RCO</w:t>
            </w:r>
          </w:p>
        </w:tc>
        <w:tc>
          <w:tcPr>
            <w:tcW w:w="467" w:type="pct"/>
            <w:shd w:val="clear" w:color="auto" w:fill="auto"/>
            <w:noWrap/>
            <w:vAlign w:val="center"/>
            <w:hideMark/>
          </w:tcPr>
          <w:p w14:paraId="2D25A4E2"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18332EDF"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E99E066"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0429C84"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67B70B5"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89FBA3B"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0C82A3D8" w14:textId="77777777" w:rsidTr="004034E7">
        <w:trPr>
          <w:cantSplit/>
          <w:trHeight w:val="57"/>
          <w:jc w:val="center"/>
        </w:trPr>
        <w:tc>
          <w:tcPr>
            <w:tcW w:w="2199" w:type="pct"/>
            <w:shd w:val="clear" w:color="auto" w:fill="auto"/>
            <w:vAlign w:val="center"/>
            <w:hideMark/>
          </w:tcPr>
          <w:p w14:paraId="1CDDC0F3" w14:textId="77777777" w:rsidR="00A416B2" w:rsidRPr="00BF5C27" w:rsidRDefault="00A416B2" w:rsidP="00EA5699">
            <w:pPr>
              <w:spacing w:after="0"/>
              <w:rPr>
                <w:color w:val="000000"/>
                <w:sz w:val="14"/>
                <w:szCs w:val="14"/>
              </w:rPr>
            </w:pPr>
            <w:r w:rsidRPr="00BF5C27">
              <w:rPr>
                <w:color w:val="000000"/>
                <w:sz w:val="14"/>
                <w:szCs w:val="14"/>
              </w:rPr>
              <w:t xml:space="preserve">Hors balise (productifs et mises aux normes) </w:t>
            </w:r>
          </w:p>
        </w:tc>
        <w:tc>
          <w:tcPr>
            <w:tcW w:w="467" w:type="pct"/>
            <w:shd w:val="clear" w:color="auto" w:fill="auto"/>
            <w:noWrap/>
            <w:vAlign w:val="center"/>
            <w:hideMark/>
          </w:tcPr>
          <w:p w14:paraId="023FD8A9"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66678F94"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DFC05D9"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38792196"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1A0A4379"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16CB337B"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0F6F03A4" w14:textId="77777777" w:rsidTr="004034E7">
        <w:trPr>
          <w:cantSplit/>
          <w:trHeight w:val="57"/>
          <w:jc w:val="center"/>
        </w:trPr>
        <w:tc>
          <w:tcPr>
            <w:tcW w:w="2199" w:type="pct"/>
            <w:shd w:val="clear" w:color="000000" w:fill="D9D9D9"/>
            <w:vAlign w:val="center"/>
            <w:hideMark/>
          </w:tcPr>
          <w:p w14:paraId="0AD444C1" w14:textId="77777777" w:rsidR="00A416B2" w:rsidRPr="00BF5C27" w:rsidRDefault="00A416B2" w:rsidP="00EA5699">
            <w:pPr>
              <w:spacing w:after="0"/>
              <w:jc w:val="center"/>
              <w:rPr>
                <w:b/>
                <w:bCs/>
                <w:color w:val="000000"/>
                <w:sz w:val="14"/>
                <w:szCs w:val="14"/>
              </w:rPr>
            </w:pPr>
            <w:r w:rsidRPr="00BF5C27">
              <w:rPr>
                <w:b/>
                <w:bCs/>
                <w:color w:val="000000"/>
                <w:sz w:val="14"/>
                <w:szCs w:val="14"/>
              </w:rPr>
              <w:t xml:space="preserve">Total </w:t>
            </w:r>
          </w:p>
        </w:tc>
        <w:tc>
          <w:tcPr>
            <w:tcW w:w="467" w:type="pct"/>
            <w:shd w:val="clear" w:color="000000" w:fill="D9D9D9"/>
            <w:noWrap/>
            <w:vAlign w:val="center"/>
            <w:hideMark/>
          </w:tcPr>
          <w:p w14:paraId="0C5E44D5"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17835302"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24142CF9"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350E1D9B"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79929248"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0702BF3C"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r>
      <w:tr w:rsidR="00A416B2" w:rsidRPr="00BF5C27" w14:paraId="41CB2D34" w14:textId="77777777" w:rsidTr="004034E7">
        <w:trPr>
          <w:cantSplit/>
          <w:trHeight w:val="57"/>
          <w:jc w:val="center"/>
        </w:trPr>
        <w:tc>
          <w:tcPr>
            <w:tcW w:w="2199" w:type="pct"/>
            <w:shd w:val="clear" w:color="auto" w:fill="auto"/>
            <w:vAlign w:val="center"/>
            <w:hideMark/>
          </w:tcPr>
          <w:p w14:paraId="30EB6FD0" w14:textId="77777777" w:rsidR="00A416B2" w:rsidRPr="00BF5C27" w:rsidRDefault="00A416B2" w:rsidP="00EA5699">
            <w:pPr>
              <w:spacing w:after="0"/>
              <w:rPr>
                <w:color w:val="000000"/>
                <w:sz w:val="14"/>
                <w:szCs w:val="14"/>
              </w:rPr>
            </w:pPr>
            <w:proofErr w:type="gramStart"/>
            <w:r w:rsidRPr="00BF5C27">
              <w:rPr>
                <w:color w:val="000000"/>
                <w:sz w:val="14"/>
                <w:szCs w:val="14"/>
              </w:rPr>
              <w:t>autre</w:t>
            </w:r>
            <w:proofErr w:type="gramEnd"/>
            <w:r w:rsidRPr="00BF5C27">
              <w:rPr>
                <w:color w:val="000000"/>
                <w:sz w:val="14"/>
                <w:szCs w:val="14"/>
              </w:rPr>
              <w:t xml:space="preserve"> institution </w:t>
            </w:r>
          </w:p>
        </w:tc>
        <w:tc>
          <w:tcPr>
            <w:tcW w:w="467" w:type="pct"/>
            <w:shd w:val="clear" w:color="auto" w:fill="auto"/>
            <w:noWrap/>
            <w:vAlign w:val="center"/>
            <w:hideMark/>
          </w:tcPr>
          <w:p w14:paraId="532D521B"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CB3C3F5"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677141ED"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EFB1C93"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28440CC"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6B67C4C"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6DD5F35B" w14:textId="77777777" w:rsidTr="004034E7">
        <w:trPr>
          <w:cantSplit/>
          <w:trHeight w:val="57"/>
          <w:jc w:val="center"/>
        </w:trPr>
        <w:tc>
          <w:tcPr>
            <w:tcW w:w="2199" w:type="pct"/>
            <w:shd w:val="clear" w:color="auto" w:fill="auto"/>
            <w:vAlign w:val="center"/>
            <w:hideMark/>
          </w:tcPr>
          <w:p w14:paraId="2A91FA36" w14:textId="77777777" w:rsidR="00A416B2" w:rsidRPr="00BF5C27" w:rsidRDefault="00A416B2" w:rsidP="00EA5699">
            <w:pPr>
              <w:spacing w:after="0"/>
              <w:rPr>
                <w:color w:val="000000"/>
                <w:sz w:val="14"/>
                <w:szCs w:val="14"/>
              </w:rPr>
            </w:pPr>
            <w:r w:rsidRPr="00BF5C27">
              <w:rPr>
                <w:color w:val="000000"/>
                <w:sz w:val="14"/>
                <w:szCs w:val="14"/>
              </w:rPr>
              <w:t xml:space="preserve">Hors balise (productifs et mises aux normes) </w:t>
            </w:r>
          </w:p>
        </w:tc>
        <w:tc>
          <w:tcPr>
            <w:tcW w:w="467" w:type="pct"/>
            <w:shd w:val="clear" w:color="auto" w:fill="auto"/>
            <w:noWrap/>
            <w:vAlign w:val="center"/>
            <w:hideMark/>
          </w:tcPr>
          <w:p w14:paraId="3D38A6AF"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15F62D6"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35F8EB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03F32707"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22CE686"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F947840"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721492AA" w14:textId="77777777" w:rsidTr="004034E7">
        <w:trPr>
          <w:cantSplit/>
          <w:trHeight w:val="57"/>
          <w:jc w:val="center"/>
        </w:trPr>
        <w:tc>
          <w:tcPr>
            <w:tcW w:w="2199" w:type="pct"/>
            <w:shd w:val="clear" w:color="000000" w:fill="D9D9D9"/>
            <w:vAlign w:val="center"/>
            <w:hideMark/>
          </w:tcPr>
          <w:p w14:paraId="43E5EE88" w14:textId="77777777" w:rsidR="00A416B2" w:rsidRPr="00BF5C27" w:rsidRDefault="00A416B2" w:rsidP="00EA5699">
            <w:pPr>
              <w:spacing w:after="0"/>
              <w:jc w:val="center"/>
              <w:rPr>
                <w:b/>
                <w:bCs/>
                <w:color w:val="000000"/>
                <w:sz w:val="14"/>
                <w:szCs w:val="14"/>
              </w:rPr>
            </w:pPr>
            <w:r w:rsidRPr="00BF5C27">
              <w:rPr>
                <w:b/>
                <w:bCs/>
                <w:color w:val="000000"/>
                <w:sz w:val="14"/>
                <w:szCs w:val="14"/>
              </w:rPr>
              <w:t xml:space="preserve">Total </w:t>
            </w:r>
          </w:p>
        </w:tc>
        <w:tc>
          <w:tcPr>
            <w:tcW w:w="467" w:type="pct"/>
            <w:shd w:val="clear" w:color="000000" w:fill="D9D9D9"/>
            <w:noWrap/>
            <w:vAlign w:val="center"/>
            <w:hideMark/>
          </w:tcPr>
          <w:p w14:paraId="66FCB6A3"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07F78640"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3DE60278"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3BF9786E"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6C8DEEB2"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c>
          <w:tcPr>
            <w:tcW w:w="467" w:type="pct"/>
            <w:shd w:val="clear" w:color="000000" w:fill="D9D9D9"/>
            <w:noWrap/>
            <w:vAlign w:val="center"/>
            <w:hideMark/>
          </w:tcPr>
          <w:p w14:paraId="1C0B2198" w14:textId="77777777" w:rsidR="00A416B2" w:rsidRPr="00BF5C27" w:rsidRDefault="00A416B2" w:rsidP="00EA5699">
            <w:pPr>
              <w:spacing w:after="0"/>
              <w:jc w:val="right"/>
              <w:rPr>
                <w:b/>
                <w:bCs/>
                <w:color w:val="000000"/>
                <w:sz w:val="14"/>
                <w:szCs w:val="14"/>
              </w:rPr>
            </w:pPr>
            <w:r w:rsidRPr="00BF5C27">
              <w:rPr>
                <w:b/>
                <w:bCs/>
                <w:color w:val="000000"/>
                <w:sz w:val="14"/>
                <w:szCs w:val="14"/>
              </w:rPr>
              <w:t>0,00</w:t>
            </w:r>
          </w:p>
        </w:tc>
      </w:tr>
      <w:tr w:rsidR="00A416B2" w:rsidRPr="00BF5C27" w14:paraId="5596E2E5" w14:textId="77777777" w:rsidTr="004034E7">
        <w:trPr>
          <w:cantSplit/>
          <w:trHeight w:val="57"/>
          <w:jc w:val="center"/>
        </w:trPr>
        <w:tc>
          <w:tcPr>
            <w:tcW w:w="2199" w:type="pct"/>
            <w:shd w:val="clear" w:color="auto" w:fill="54B49D"/>
            <w:noWrap/>
            <w:vAlign w:val="center"/>
            <w:hideMark/>
          </w:tcPr>
          <w:p w14:paraId="1A4B8AC8" w14:textId="77777777" w:rsidR="00A416B2" w:rsidRPr="00BF5C27" w:rsidRDefault="00A416B2" w:rsidP="00EA5699">
            <w:pPr>
              <w:spacing w:after="0"/>
              <w:jc w:val="center"/>
              <w:rPr>
                <w:b/>
                <w:bCs/>
                <w:color w:val="FFFFFF"/>
                <w:sz w:val="14"/>
                <w:szCs w:val="14"/>
              </w:rPr>
            </w:pPr>
            <w:r w:rsidRPr="00BF5C27">
              <w:rPr>
                <w:b/>
                <w:bCs/>
                <w:color w:val="FFFFFF"/>
                <w:sz w:val="14"/>
                <w:szCs w:val="14"/>
              </w:rPr>
              <w:t>Total investissements par emprunts en €</w:t>
            </w:r>
          </w:p>
        </w:tc>
        <w:tc>
          <w:tcPr>
            <w:tcW w:w="467" w:type="pct"/>
            <w:shd w:val="clear" w:color="auto" w:fill="5EB49D"/>
            <w:noWrap/>
            <w:vAlign w:val="center"/>
            <w:hideMark/>
          </w:tcPr>
          <w:p w14:paraId="5F17DA6B"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c>
          <w:tcPr>
            <w:tcW w:w="467" w:type="pct"/>
            <w:shd w:val="clear" w:color="auto" w:fill="5EB49D"/>
            <w:noWrap/>
            <w:vAlign w:val="center"/>
            <w:hideMark/>
          </w:tcPr>
          <w:p w14:paraId="31232AD1"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c>
          <w:tcPr>
            <w:tcW w:w="467" w:type="pct"/>
            <w:shd w:val="clear" w:color="auto" w:fill="5EB49D"/>
            <w:noWrap/>
            <w:vAlign w:val="center"/>
            <w:hideMark/>
          </w:tcPr>
          <w:p w14:paraId="2D2E55A4"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c>
          <w:tcPr>
            <w:tcW w:w="467" w:type="pct"/>
            <w:shd w:val="clear" w:color="auto" w:fill="5EB49D"/>
            <w:noWrap/>
            <w:vAlign w:val="center"/>
            <w:hideMark/>
          </w:tcPr>
          <w:p w14:paraId="65983384"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c>
          <w:tcPr>
            <w:tcW w:w="467" w:type="pct"/>
            <w:shd w:val="clear" w:color="auto" w:fill="5EB49D"/>
            <w:noWrap/>
            <w:vAlign w:val="center"/>
            <w:hideMark/>
          </w:tcPr>
          <w:p w14:paraId="1AFD3EF9"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c>
          <w:tcPr>
            <w:tcW w:w="467" w:type="pct"/>
            <w:shd w:val="clear" w:color="auto" w:fill="5EB49D"/>
            <w:noWrap/>
            <w:vAlign w:val="center"/>
            <w:hideMark/>
          </w:tcPr>
          <w:p w14:paraId="00659F24" w14:textId="77777777" w:rsidR="00A416B2" w:rsidRPr="00BF5C27" w:rsidRDefault="00A416B2" w:rsidP="00EA5699">
            <w:pPr>
              <w:spacing w:after="0"/>
              <w:jc w:val="right"/>
              <w:rPr>
                <w:b/>
                <w:bCs/>
                <w:color w:val="FFFFFF"/>
                <w:sz w:val="14"/>
                <w:szCs w:val="14"/>
              </w:rPr>
            </w:pPr>
            <w:r w:rsidRPr="00BF5C27">
              <w:rPr>
                <w:b/>
                <w:bCs/>
                <w:color w:val="FFFFFF"/>
                <w:sz w:val="14"/>
                <w:szCs w:val="14"/>
              </w:rPr>
              <w:t>0,00</w:t>
            </w:r>
          </w:p>
        </w:tc>
      </w:tr>
      <w:tr w:rsidR="00A416B2" w:rsidRPr="00BF5C27" w14:paraId="34A8BE93" w14:textId="77777777" w:rsidTr="004034E7">
        <w:trPr>
          <w:cantSplit/>
          <w:trHeight w:val="57"/>
          <w:jc w:val="center"/>
        </w:trPr>
        <w:tc>
          <w:tcPr>
            <w:tcW w:w="2199" w:type="pct"/>
            <w:shd w:val="clear" w:color="auto" w:fill="54B49D"/>
            <w:noWrap/>
            <w:vAlign w:val="center"/>
            <w:hideMark/>
          </w:tcPr>
          <w:p w14:paraId="188B5B97" w14:textId="342C704B" w:rsidR="00A416B2" w:rsidRPr="00BF5C27" w:rsidRDefault="00A416B2" w:rsidP="00EA5699">
            <w:pPr>
              <w:spacing w:after="0"/>
              <w:jc w:val="center"/>
              <w:rPr>
                <w:b/>
                <w:bCs/>
                <w:color w:val="FFFFFF"/>
                <w:sz w:val="14"/>
                <w:szCs w:val="14"/>
              </w:rPr>
            </w:pPr>
            <w:r w:rsidRPr="00BF5C27">
              <w:rPr>
                <w:b/>
                <w:bCs/>
                <w:color w:val="FFFFFF"/>
                <w:sz w:val="14"/>
                <w:szCs w:val="14"/>
              </w:rPr>
              <w:t>Nombre d'habitants</w:t>
            </w:r>
          </w:p>
        </w:tc>
        <w:tc>
          <w:tcPr>
            <w:tcW w:w="467" w:type="pct"/>
            <w:shd w:val="clear" w:color="auto" w:fill="5EB49D"/>
            <w:noWrap/>
            <w:vAlign w:val="center"/>
            <w:hideMark/>
          </w:tcPr>
          <w:p w14:paraId="35455D0A"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c>
          <w:tcPr>
            <w:tcW w:w="467" w:type="pct"/>
            <w:shd w:val="clear" w:color="auto" w:fill="5EB49D"/>
            <w:noWrap/>
            <w:vAlign w:val="center"/>
            <w:hideMark/>
          </w:tcPr>
          <w:p w14:paraId="410F106A"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c>
          <w:tcPr>
            <w:tcW w:w="467" w:type="pct"/>
            <w:shd w:val="clear" w:color="auto" w:fill="5EB49D"/>
            <w:noWrap/>
            <w:vAlign w:val="center"/>
            <w:hideMark/>
          </w:tcPr>
          <w:p w14:paraId="79F58CCB"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c>
          <w:tcPr>
            <w:tcW w:w="467" w:type="pct"/>
            <w:shd w:val="clear" w:color="auto" w:fill="5EB49D"/>
            <w:noWrap/>
            <w:vAlign w:val="center"/>
            <w:hideMark/>
          </w:tcPr>
          <w:p w14:paraId="5C27433A"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c>
          <w:tcPr>
            <w:tcW w:w="467" w:type="pct"/>
            <w:shd w:val="clear" w:color="auto" w:fill="5EB49D"/>
            <w:noWrap/>
            <w:vAlign w:val="center"/>
            <w:hideMark/>
          </w:tcPr>
          <w:p w14:paraId="694AEF18"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c>
          <w:tcPr>
            <w:tcW w:w="467" w:type="pct"/>
            <w:shd w:val="clear" w:color="auto" w:fill="5EB49D"/>
            <w:noWrap/>
            <w:vAlign w:val="center"/>
            <w:hideMark/>
          </w:tcPr>
          <w:p w14:paraId="7AC3628D" w14:textId="77777777" w:rsidR="00A416B2" w:rsidRPr="00BF5C27" w:rsidRDefault="00A416B2" w:rsidP="00EA5699">
            <w:pPr>
              <w:spacing w:after="0"/>
              <w:jc w:val="right"/>
              <w:rPr>
                <w:b/>
                <w:bCs/>
                <w:color w:val="FFFFFF"/>
                <w:sz w:val="14"/>
                <w:szCs w:val="14"/>
              </w:rPr>
            </w:pPr>
            <w:proofErr w:type="gramStart"/>
            <w:r w:rsidRPr="00BF5C27">
              <w:rPr>
                <w:b/>
                <w:bCs/>
                <w:color w:val="FFFFFF"/>
                <w:sz w:val="14"/>
                <w:szCs w:val="14"/>
              </w:rPr>
              <w:t>x</w:t>
            </w:r>
            <w:proofErr w:type="gramEnd"/>
          </w:p>
        </w:tc>
      </w:tr>
      <w:tr w:rsidR="00A416B2" w:rsidRPr="00BF5C27" w14:paraId="7EC8462A" w14:textId="77777777" w:rsidTr="004034E7">
        <w:trPr>
          <w:cantSplit/>
          <w:trHeight w:val="57"/>
          <w:jc w:val="center"/>
        </w:trPr>
        <w:tc>
          <w:tcPr>
            <w:tcW w:w="2199" w:type="pct"/>
            <w:shd w:val="clear" w:color="auto" w:fill="54B49D"/>
            <w:noWrap/>
            <w:vAlign w:val="center"/>
            <w:hideMark/>
          </w:tcPr>
          <w:p w14:paraId="48A3D0EA" w14:textId="77777777" w:rsidR="00A416B2" w:rsidRPr="00BF5C27" w:rsidRDefault="00A416B2" w:rsidP="00EA5699">
            <w:pPr>
              <w:spacing w:after="0"/>
              <w:jc w:val="center"/>
              <w:rPr>
                <w:b/>
                <w:bCs/>
                <w:color w:val="FFFFFF"/>
                <w:sz w:val="14"/>
                <w:szCs w:val="14"/>
              </w:rPr>
            </w:pPr>
            <w:r w:rsidRPr="00BF5C27">
              <w:rPr>
                <w:b/>
                <w:bCs/>
                <w:color w:val="FFFFFF"/>
                <w:sz w:val="14"/>
                <w:szCs w:val="14"/>
              </w:rPr>
              <w:t>Total investissements par emprunts en €/</w:t>
            </w:r>
            <w:proofErr w:type="spellStart"/>
            <w:r w:rsidRPr="00BF5C27">
              <w:rPr>
                <w:b/>
                <w:bCs/>
                <w:color w:val="FFFFFF"/>
                <w:sz w:val="14"/>
                <w:szCs w:val="14"/>
              </w:rPr>
              <w:t>hab</w:t>
            </w:r>
            <w:proofErr w:type="spellEnd"/>
          </w:p>
        </w:tc>
        <w:tc>
          <w:tcPr>
            <w:tcW w:w="467" w:type="pct"/>
            <w:shd w:val="clear" w:color="auto" w:fill="5EB49D"/>
            <w:noWrap/>
            <w:vAlign w:val="center"/>
          </w:tcPr>
          <w:p w14:paraId="4F926DBC"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3F889F23"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774DD362"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7FB3565A"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1E04AF5C"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34C82F38" w14:textId="77777777" w:rsidR="00A416B2" w:rsidRPr="00BF5C27" w:rsidRDefault="00A416B2" w:rsidP="00EA5699">
            <w:pPr>
              <w:spacing w:after="0"/>
              <w:jc w:val="center"/>
              <w:rPr>
                <w:b/>
                <w:bCs/>
                <w:color w:val="FFFFFF"/>
                <w:sz w:val="14"/>
                <w:szCs w:val="14"/>
              </w:rPr>
            </w:pPr>
          </w:p>
        </w:tc>
      </w:tr>
      <w:tr w:rsidR="00A416B2" w:rsidRPr="00BF5C27" w14:paraId="0067C961" w14:textId="77777777" w:rsidTr="004034E7">
        <w:trPr>
          <w:cantSplit/>
          <w:trHeight w:val="57"/>
          <w:jc w:val="center"/>
        </w:trPr>
        <w:tc>
          <w:tcPr>
            <w:tcW w:w="2199" w:type="pct"/>
            <w:shd w:val="clear" w:color="auto" w:fill="54B49D"/>
            <w:noWrap/>
            <w:vAlign w:val="center"/>
            <w:hideMark/>
          </w:tcPr>
          <w:p w14:paraId="6438BCC1"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hideMark/>
          </w:tcPr>
          <w:p w14:paraId="6FAE2FEC" w14:textId="77777777" w:rsidR="00A416B2" w:rsidRPr="00BF5C27" w:rsidRDefault="00A416B2" w:rsidP="00EA5699">
            <w:pPr>
              <w:spacing w:after="0"/>
              <w:rPr>
                <w:b/>
                <w:bCs/>
                <w:color w:val="FFFFFF"/>
                <w:sz w:val="14"/>
                <w:szCs w:val="14"/>
              </w:rPr>
            </w:pPr>
          </w:p>
        </w:tc>
        <w:tc>
          <w:tcPr>
            <w:tcW w:w="467" w:type="pct"/>
            <w:shd w:val="clear" w:color="auto" w:fill="5EB49D"/>
            <w:noWrap/>
            <w:vAlign w:val="center"/>
            <w:hideMark/>
          </w:tcPr>
          <w:p w14:paraId="08715B96" w14:textId="77777777" w:rsidR="00A416B2" w:rsidRPr="00BF5C27" w:rsidRDefault="00A416B2" w:rsidP="00EA5699">
            <w:pPr>
              <w:spacing w:after="0"/>
              <w:rPr>
                <w:b/>
                <w:bCs/>
                <w:color w:val="FFFFFF"/>
                <w:sz w:val="14"/>
                <w:szCs w:val="14"/>
              </w:rPr>
            </w:pPr>
          </w:p>
        </w:tc>
        <w:tc>
          <w:tcPr>
            <w:tcW w:w="467" w:type="pct"/>
            <w:shd w:val="clear" w:color="auto" w:fill="5EB49D"/>
            <w:noWrap/>
            <w:vAlign w:val="center"/>
            <w:hideMark/>
          </w:tcPr>
          <w:p w14:paraId="7FD33DDD" w14:textId="77777777" w:rsidR="00A416B2" w:rsidRPr="00BF5C27" w:rsidRDefault="00A416B2" w:rsidP="00EA5699">
            <w:pPr>
              <w:spacing w:after="0"/>
              <w:rPr>
                <w:b/>
                <w:bCs/>
                <w:color w:val="FFFFFF"/>
                <w:sz w:val="14"/>
                <w:szCs w:val="14"/>
              </w:rPr>
            </w:pPr>
          </w:p>
        </w:tc>
        <w:tc>
          <w:tcPr>
            <w:tcW w:w="467" w:type="pct"/>
            <w:shd w:val="clear" w:color="auto" w:fill="5EB49D"/>
            <w:noWrap/>
            <w:vAlign w:val="center"/>
            <w:hideMark/>
          </w:tcPr>
          <w:p w14:paraId="65F94636" w14:textId="77777777" w:rsidR="00A416B2" w:rsidRPr="00BF5C27" w:rsidRDefault="00A416B2" w:rsidP="00EA5699">
            <w:pPr>
              <w:spacing w:after="0"/>
              <w:rPr>
                <w:b/>
                <w:bCs/>
                <w:color w:val="FFFFFF"/>
                <w:sz w:val="14"/>
                <w:szCs w:val="14"/>
              </w:rPr>
            </w:pPr>
          </w:p>
        </w:tc>
        <w:tc>
          <w:tcPr>
            <w:tcW w:w="467" w:type="pct"/>
            <w:shd w:val="clear" w:color="auto" w:fill="5EB49D"/>
            <w:noWrap/>
            <w:vAlign w:val="center"/>
            <w:hideMark/>
          </w:tcPr>
          <w:p w14:paraId="27077A6F" w14:textId="77777777" w:rsidR="00A416B2" w:rsidRPr="00BF5C27" w:rsidRDefault="00A416B2" w:rsidP="00EA5699">
            <w:pPr>
              <w:spacing w:after="0"/>
              <w:rPr>
                <w:b/>
                <w:bCs/>
                <w:color w:val="FFFFFF"/>
                <w:sz w:val="14"/>
                <w:szCs w:val="14"/>
              </w:rPr>
            </w:pPr>
          </w:p>
        </w:tc>
        <w:tc>
          <w:tcPr>
            <w:tcW w:w="467" w:type="pct"/>
            <w:shd w:val="clear" w:color="auto" w:fill="5EB49D"/>
            <w:noWrap/>
            <w:vAlign w:val="center"/>
            <w:hideMark/>
          </w:tcPr>
          <w:p w14:paraId="64F0AE9E" w14:textId="77777777" w:rsidR="00A416B2" w:rsidRPr="00BF5C27" w:rsidRDefault="00A416B2" w:rsidP="00EA5699">
            <w:pPr>
              <w:spacing w:after="0"/>
              <w:rPr>
                <w:b/>
                <w:bCs/>
                <w:color w:val="FFFFFF"/>
                <w:sz w:val="14"/>
                <w:szCs w:val="14"/>
              </w:rPr>
            </w:pPr>
          </w:p>
        </w:tc>
      </w:tr>
      <w:tr w:rsidR="00A416B2" w:rsidRPr="00BF5C27" w14:paraId="1BA4D913" w14:textId="77777777" w:rsidTr="004034E7">
        <w:trPr>
          <w:cantSplit/>
          <w:trHeight w:val="57"/>
          <w:jc w:val="center"/>
        </w:trPr>
        <w:tc>
          <w:tcPr>
            <w:tcW w:w="2199" w:type="pct"/>
            <w:shd w:val="clear" w:color="auto" w:fill="54B49D"/>
            <w:noWrap/>
            <w:vAlign w:val="center"/>
            <w:hideMark/>
          </w:tcPr>
          <w:p w14:paraId="28A549E2" w14:textId="77777777" w:rsidR="00A416B2" w:rsidRPr="00BF5C27" w:rsidRDefault="00A416B2" w:rsidP="00EA5699">
            <w:pPr>
              <w:spacing w:after="0"/>
              <w:jc w:val="center"/>
              <w:rPr>
                <w:b/>
                <w:bCs/>
                <w:color w:val="FFFFFF"/>
                <w:sz w:val="14"/>
                <w:szCs w:val="14"/>
              </w:rPr>
            </w:pPr>
            <w:r w:rsidRPr="00BF5C27">
              <w:rPr>
                <w:b/>
                <w:bCs/>
                <w:color w:val="FFFFFF"/>
                <w:sz w:val="14"/>
                <w:szCs w:val="14"/>
              </w:rPr>
              <w:t>Balise d'emprunts</w:t>
            </w:r>
          </w:p>
        </w:tc>
        <w:tc>
          <w:tcPr>
            <w:tcW w:w="467" w:type="pct"/>
            <w:shd w:val="clear" w:color="auto" w:fill="5EB49D"/>
            <w:noWrap/>
            <w:vAlign w:val="center"/>
            <w:hideMark/>
          </w:tcPr>
          <w:p w14:paraId="68102D0E" w14:textId="77777777" w:rsidR="00A416B2" w:rsidRPr="00BF5C27" w:rsidRDefault="00A416B2" w:rsidP="00EA5699">
            <w:pPr>
              <w:spacing w:after="0"/>
              <w:jc w:val="center"/>
              <w:rPr>
                <w:b/>
                <w:bCs/>
                <w:color w:val="FFFFFF"/>
                <w:sz w:val="14"/>
                <w:szCs w:val="14"/>
              </w:rPr>
            </w:pPr>
            <w:r w:rsidRPr="00BF5C27">
              <w:rPr>
                <w:b/>
                <w:bCs/>
                <w:color w:val="FFFFFF"/>
                <w:sz w:val="14"/>
                <w:szCs w:val="14"/>
              </w:rPr>
              <w:t>******</w:t>
            </w:r>
          </w:p>
        </w:tc>
        <w:tc>
          <w:tcPr>
            <w:tcW w:w="467" w:type="pct"/>
            <w:shd w:val="clear" w:color="auto" w:fill="5EB49D"/>
            <w:noWrap/>
            <w:vAlign w:val="center"/>
          </w:tcPr>
          <w:p w14:paraId="4F9D6506"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64398972"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0E5AB455"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48C4D328" w14:textId="77777777" w:rsidR="00A416B2" w:rsidRPr="00BF5C27" w:rsidRDefault="00A416B2" w:rsidP="00EA5699">
            <w:pPr>
              <w:spacing w:after="0"/>
              <w:jc w:val="center"/>
              <w:rPr>
                <w:b/>
                <w:bCs/>
                <w:color w:val="FFFFFF"/>
                <w:sz w:val="14"/>
                <w:szCs w:val="14"/>
              </w:rPr>
            </w:pPr>
          </w:p>
        </w:tc>
        <w:tc>
          <w:tcPr>
            <w:tcW w:w="467" w:type="pct"/>
            <w:shd w:val="clear" w:color="auto" w:fill="5EB49D"/>
            <w:noWrap/>
            <w:vAlign w:val="center"/>
          </w:tcPr>
          <w:p w14:paraId="41E57ACD" w14:textId="77777777" w:rsidR="00A416B2" w:rsidRPr="00BF5C27" w:rsidRDefault="00A416B2" w:rsidP="00EA5699">
            <w:pPr>
              <w:spacing w:after="0"/>
              <w:jc w:val="center"/>
              <w:rPr>
                <w:b/>
                <w:bCs/>
                <w:color w:val="FFFFFF"/>
                <w:sz w:val="14"/>
                <w:szCs w:val="14"/>
              </w:rPr>
            </w:pPr>
          </w:p>
        </w:tc>
      </w:tr>
      <w:tr w:rsidR="00A416B2" w:rsidRPr="00BF5C27" w14:paraId="3AC33510" w14:textId="77777777" w:rsidTr="004034E7">
        <w:trPr>
          <w:cantSplit/>
          <w:trHeight w:val="57"/>
          <w:jc w:val="center"/>
        </w:trPr>
        <w:tc>
          <w:tcPr>
            <w:tcW w:w="2199" w:type="pct"/>
            <w:shd w:val="clear" w:color="auto" w:fill="54B49D"/>
            <w:noWrap/>
            <w:vAlign w:val="center"/>
            <w:hideMark/>
          </w:tcPr>
          <w:p w14:paraId="1E287623" w14:textId="2BD4B675" w:rsidR="00A416B2" w:rsidRPr="00BF5C27" w:rsidRDefault="00A416B2" w:rsidP="00EA5699">
            <w:pPr>
              <w:spacing w:after="0"/>
              <w:jc w:val="center"/>
              <w:rPr>
                <w:b/>
                <w:bCs/>
                <w:color w:val="FFFFFF"/>
                <w:sz w:val="14"/>
                <w:szCs w:val="14"/>
              </w:rPr>
            </w:pPr>
            <w:r w:rsidRPr="00BF5C27">
              <w:rPr>
                <w:b/>
                <w:bCs/>
                <w:color w:val="FFFFFF"/>
                <w:sz w:val="14"/>
                <w:szCs w:val="14"/>
              </w:rPr>
              <w:t>Balise d'emprunts en €/</w:t>
            </w:r>
            <w:proofErr w:type="spellStart"/>
            <w:r w:rsidRPr="00BF5C27">
              <w:rPr>
                <w:b/>
                <w:bCs/>
                <w:color w:val="FFFFFF"/>
                <w:sz w:val="14"/>
                <w:szCs w:val="14"/>
              </w:rPr>
              <w:t>hab</w:t>
            </w:r>
            <w:proofErr w:type="spellEnd"/>
            <w:r w:rsidRPr="00BF5C27">
              <w:rPr>
                <w:b/>
                <w:bCs/>
                <w:color w:val="FFFFFF"/>
                <w:sz w:val="14"/>
                <w:szCs w:val="14"/>
              </w:rPr>
              <w:t xml:space="preserve"> </w:t>
            </w:r>
          </w:p>
        </w:tc>
        <w:tc>
          <w:tcPr>
            <w:tcW w:w="467" w:type="pct"/>
            <w:shd w:val="clear" w:color="auto" w:fill="5EB49D"/>
            <w:noWrap/>
            <w:vAlign w:val="center"/>
            <w:hideMark/>
          </w:tcPr>
          <w:p w14:paraId="1148D417" w14:textId="31727C89" w:rsidR="00A416B2" w:rsidRPr="00BF5C27" w:rsidRDefault="00A416B2" w:rsidP="00EA5699">
            <w:pPr>
              <w:spacing w:after="0"/>
              <w:jc w:val="right"/>
              <w:rPr>
                <w:b/>
                <w:bCs/>
                <w:color w:val="FFFFFF"/>
                <w:sz w:val="14"/>
                <w:szCs w:val="14"/>
              </w:rPr>
            </w:pPr>
          </w:p>
        </w:tc>
        <w:tc>
          <w:tcPr>
            <w:tcW w:w="467" w:type="pct"/>
            <w:shd w:val="clear" w:color="auto" w:fill="5EB49D"/>
            <w:noWrap/>
            <w:vAlign w:val="center"/>
            <w:hideMark/>
          </w:tcPr>
          <w:p w14:paraId="31FD32C0" w14:textId="12AA1F5B" w:rsidR="00A416B2" w:rsidRPr="00BF5C27" w:rsidRDefault="00A416B2" w:rsidP="00EA5699">
            <w:pPr>
              <w:spacing w:after="0"/>
              <w:jc w:val="right"/>
              <w:rPr>
                <w:b/>
                <w:bCs/>
                <w:color w:val="FFFFFF"/>
                <w:sz w:val="14"/>
                <w:szCs w:val="14"/>
              </w:rPr>
            </w:pPr>
          </w:p>
        </w:tc>
        <w:tc>
          <w:tcPr>
            <w:tcW w:w="467" w:type="pct"/>
            <w:shd w:val="clear" w:color="auto" w:fill="5EB49D"/>
            <w:noWrap/>
            <w:vAlign w:val="center"/>
            <w:hideMark/>
          </w:tcPr>
          <w:p w14:paraId="5990B2A9" w14:textId="71791A97" w:rsidR="00A416B2" w:rsidRPr="00BF5C27" w:rsidRDefault="00A416B2" w:rsidP="00EA5699">
            <w:pPr>
              <w:spacing w:after="0"/>
              <w:jc w:val="right"/>
              <w:rPr>
                <w:b/>
                <w:bCs/>
                <w:color w:val="FFFFFF"/>
                <w:sz w:val="14"/>
                <w:szCs w:val="14"/>
              </w:rPr>
            </w:pPr>
          </w:p>
        </w:tc>
        <w:tc>
          <w:tcPr>
            <w:tcW w:w="467" w:type="pct"/>
            <w:shd w:val="clear" w:color="auto" w:fill="5EB49D"/>
            <w:noWrap/>
            <w:vAlign w:val="center"/>
            <w:hideMark/>
          </w:tcPr>
          <w:p w14:paraId="1F22DF1A" w14:textId="471B2849" w:rsidR="00A416B2" w:rsidRPr="00BF5C27" w:rsidRDefault="00A416B2" w:rsidP="00EA5699">
            <w:pPr>
              <w:spacing w:after="0"/>
              <w:jc w:val="right"/>
              <w:rPr>
                <w:b/>
                <w:bCs/>
                <w:color w:val="FFFFFF"/>
                <w:sz w:val="14"/>
                <w:szCs w:val="14"/>
              </w:rPr>
            </w:pPr>
          </w:p>
        </w:tc>
        <w:tc>
          <w:tcPr>
            <w:tcW w:w="467" w:type="pct"/>
            <w:shd w:val="clear" w:color="auto" w:fill="5EB49D"/>
            <w:noWrap/>
            <w:vAlign w:val="center"/>
            <w:hideMark/>
          </w:tcPr>
          <w:p w14:paraId="17D5BCE4" w14:textId="5A36C88F" w:rsidR="00A416B2" w:rsidRPr="00BF5C27" w:rsidRDefault="00A416B2" w:rsidP="00EA5699">
            <w:pPr>
              <w:spacing w:after="0"/>
              <w:jc w:val="right"/>
              <w:rPr>
                <w:b/>
                <w:bCs/>
                <w:color w:val="FFFFFF"/>
                <w:sz w:val="14"/>
                <w:szCs w:val="14"/>
              </w:rPr>
            </w:pPr>
          </w:p>
        </w:tc>
        <w:tc>
          <w:tcPr>
            <w:tcW w:w="467" w:type="pct"/>
            <w:shd w:val="clear" w:color="auto" w:fill="5EB49D"/>
            <w:noWrap/>
            <w:vAlign w:val="center"/>
            <w:hideMark/>
          </w:tcPr>
          <w:p w14:paraId="7DBC4580" w14:textId="0571F23D" w:rsidR="00A416B2" w:rsidRPr="00BF5C27" w:rsidRDefault="00A416B2" w:rsidP="00EA5699">
            <w:pPr>
              <w:spacing w:after="0"/>
              <w:jc w:val="right"/>
              <w:rPr>
                <w:b/>
                <w:bCs/>
                <w:color w:val="FFFFFF"/>
                <w:sz w:val="14"/>
                <w:szCs w:val="14"/>
              </w:rPr>
            </w:pPr>
          </w:p>
        </w:tc>
      </w:tr>
      <w:tr w:rsidR="00A416B2" w:rsidRPr="00BF5C27" w14:paraId="6052C1A0" w14:textId="77777777" w:rsidTr="004034E7">
        <w:trPr>
          <w:cantSplit/>
          <w:trHeight w:val="57"/>
          <w:jc w:val="center"/>
        </w:trPr>
        <w:tc>
          <w:tcPr>
            <w:tcW w:w="2199" w:type="pct"/>
            <w:shd w:val="clear" w:color="auto" w:fill="54B49D"/>
            <w:noWrap/>
            <w:vAlign w:val="center"/>
            <w:hideMark/>
          </w:tcPr>
          <w:p w14:paraId="6DD78080" w14:textId="77777777" w:rsidR="00A416B2" w:rsidRPr="00BF5C27" w:rsidRDefault="00A416B2" w:rsidP="00EA5699">
            <w:pPr>
              <w:spacing w:after="0"/>
              <w:jc w:val="center"/>
              <w:rPr>
                <w:b/>
                <w:bCs/>
                <w:color w:val="FFFFFF"/>
                <w:sz w:val="14"/>
                <w:szCs w:val="14"/>
              </w:rPr>
            </w:pPr>
            <w:r w:rsidRPr="00BF5C27">
              <w:rPr>
                <w:b/>
                <w:bCs/>
                <w:color w:val="FFFFFF"/>
                <w:sz w:val="14"/>
                <w:szCs w:val="14"/>
              </w:rPr>
              <w:t>Solde de la balise</w:t>
            </w:r>
          </w:p>
        </w:tc>
        <w:tc>
          <w:tcPr>
            <w:tcW w:w="467" w:type="pct"/>
            <w:shd w:val="clear" w:color="auto" w:fill="auto"/>
            <w:noWrap/>
            <w:vAlign w:val="center"/>
          </w:tcPr>
          <w:p w14:paraId="7F699898"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11100737"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2EF19688"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0528B92D"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065497B1"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764C1872" w14:textId="77777777" w:rsidR="00A416B2" w:rsidRPr="00BF5C27" w:rsidRDefault="00A416B2" w:rsidP="00EA5699">
            <w:pPr>
              <w:spacing w:after="0"/>
              <w:jc w:val="center"/>
              <w:rPr>
                <w:color w:val="000000"/>
                <w:sz w:val="14"/>
                <w:szCs w:val="14"/>
              </w:rPr>
            </w:pPr>
          </w:p>
        </w:tc>
      </w:tr>
      <w:tr w:rsidR="00A416B2" w:rsidRPr="00BF5C27" w14:paraId="0E8F31E2" w14:textId="77777777" w:rsidTr="004034E7">
        <w:trPr>
          <w:cantSplit/>
          <w:trHeight w:val="57"/>
          <w:jc w:val="center"/>
        </w:trPr>
        <w:tc>
          <w:tcPr>
            <w:tcW w:w="2199" w:type="pct"/>
            <w:vMerge w:val="restart"/>
            <w:shd w:val="clear" w:color="auto" w:fill="auto"/>
            <w:noWrap/>
            <w:vAlign w:val="center"/>
            <w:hideMark/>
          </w:tcPr>
          <w:p w14:paraId="61DB0CD6" w14:textId="77777777" w:rsidR="00A416B2" w:rsidRPr="00BF5C27" w:rsidRDefault="00A416B2" w:rsidP="00EA5699">
            <w:pPr>
              <w:spacing w:after="0"/>
              <w:jc w:val="center"/>
              <w:rPr>
                <w:b/>
                <w:bCs/>
                <w:color w:val="000000"/>
                <w:sz w:val="14"/>
                <w:szCs w:val="14"/>
              </w:rPr>
            </w:pPr>
            <w:r w:rsidRPr="00BF5C27">
              <w:rPr>
                <w:b/>
                <w:bCs/>
                <w:color w:val="000000"/>
                <w:sz w:val="14"/>
                <w:szCs w:val="14"/>
              </w:rPr>
              <w:t>Utilisation</w:t>
            </w:r>
          </w:p>
        </w:tc>
        <w:tc>
          <w:tcPr>
            <w:tcW w:w="467" w:type="pct"/>
            <w:shd w:val="clear" w:color="auto" w:fill="auto"/>
            <w:noWrap/>
            <w:vAlign w:val="center"/>
            <w:hideMark/>
          </w:tcPr>
          <w:p w14:paraId="2B88554B"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283CF923"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462E73DA"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F1F5E9D"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17DA6DE" w14:textId="77777777" w:rsidR="00A416B2" w:rsidRPr="00BF5C27" w:rsidRDefault="00A416B2" w:rsidP="00EA5699">
            <w:pPr>
              <w:spacing w:after="0"/>
              <w:jc w:val="right"/>
              <w:rPr>
                <w:color w:val="000000"/>
                <w:sz w:val="14"/>
                <w:szCs w:val="14"/>
              </w:rPr>
            </w:pPr>
            <w:r w:rsidRPr="00BF5C27">
              <w:rPr>
                <w:color w:val="000000"/>
                <w:sz w:val="14"/>
                <w:szCs w:val="14"/>
              </w:rPr>
              <w:t>0,00</w:t>
            </w:r>
          </w:p>
        </w:tc>
        <w:tc>
          <w:tcPr>
            <w:tcW w:w="467" w:type="pct"/>
            <w:shd w:val="clear" w:color="auto" w:fill="auto"/>
            <w:noWrap/>
            <w:vAlign w:val="center"/>
            <w:hideMark/>
          </w:tcPr>
          <w:p w14:paraId="7C7779F9" w14:textId="77777777" w:rsidR="00A416B2" w:rsidRPr="00BF5C27" w:rsidRDefault="00A416B2" w:rsidP="00EA5699">
            <w:pPr>
              <w:spacing w:after="0"/>
              <w:jc w:val="right"/>
              <w:rPr>
                <w:color w:val="000000"/>
                <w:sz w:val="14"/>
                <w:szCs w:val="14"/>
              </w:rPr>
            </w:pPr>
            <w:r w:rsidRPr="00BF5C27">
              <w:rPr>
                <w:color w:val="000000"/>
                <w:sz w:val="14"/>
                <w:szCs w:val="14"/>
              </w:rPr>
              <w:t>0,00</w:t>
            </w:r>
          </w:p>
        </w:tc>
      </w:tr>
      <w:tr w:rsidR="00A416B2" w:rsidRPr="00BF5C27" w14:paraId="52EFDE01" w14:textId="77777777" w:rsidTr="004034E7">
        <w:trPr>
          <w:cantSplit/>
          <w:trHeight w:val="57"/>
          <w:jc w:val="center"/>
        </w:trPr>
        <w:tc>
          <w:tcPr>
            <w:tcW w:w="2199" w:type="pct"/>
            <w:vMerge/>
            <w:vAlign w:val="center"/>
            <w:hideMark/>
          </w:tcPr>
          <w:p w14:paraId="26795849" w14:textId="77777777" w:rsidR="00A416B2" w:rsidRPr="00BF5C27" w:rsidRDefault="00A416B2" w:rsidP="00EA5699">
            <w:pPr>
              <w:spacing w:after="0"/>
              <w:rPr>
                <w:b/>
                <w:bCs/>
                <w:color w:val="000000"/>
                <w:sz w:val="14"/>
                <w:szCs w:val="14"/>
              </w:rPr>
            </w:pPr>
          </w:p>
        </w:tc>
        <w:tc>
          <w:tcPr>
            <w:tcW w:w="467" w:type="pct"/>
            <w:shd w:val="clear" w:color="auto" w:fill="auto"/>
            <w:noWrap/>
            <w:vAlign w:val="center"/>
          </w:tcPr>
          <w:p w14:paraId="183CB04E"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6B445442"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37616376"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2E316688"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38373FE1" w14:textId="77777777" w:rsidR="00A416B2" w:rsidRPr="00BF5C27" w:rsidRDefault="00A416B2" w:rsidP="00EA5699">
            <w:pPr>
              <w:spacing w:after="0"/>
              <w:jc w:val="center"/>
              <w:rPr>
                <w:color w:val="000000"/>
                <w:sz w:val="14"/>
                <w:szCs w:val="14"/>
              </w:rPr>
            </w:pPr>
          </w:p>
        </w:tc>
        <w:tc>
          <w:tcPr>
            <w:tcW w:w="467" w:type="pct"/>
            <w:shd w:val="clear" w:color="auto" w:fill="auto"/>
            <w:noWrap/>
            <w:vAlign w:val="center"/>
          </w:tcPr>
          <w:p w14:paraId="3A9A77BA" w14:textId="77777777" w:rsidR="00A416B2" w:rsidRPr="00BF5C27" w:rsidRDefault="00A416B2" w:rsidP="00EA5699">
            <w:pPr>
              <w:spacing w:after="0"/>
              <w:jc w:val="center"/>
              <w:rPr>
                <w:color w:val="000000"/>
                <w:sz w:val="14"/>
                <w:szCs w:val="14"/>
              </w:rPr>
            </w:pPr>
          </w:p>
        </w:tc>
      </w:tr>
    </w:tbl>
    <w:p w14:paraId="38F21BBC" w14:textId="7EB52DDA" w:rsidR="00B62C92" w:rsidRPr="004034E7" w:rsidRDefault="00A416B2" w:rsidP="007B604C">
      <w:pPr>
        <w:pStyle w:val="a"/>
      </w:pPr>
      <w:r w:rsidRPr="004034E7">
        <w:t>Les investissements prévus par emprunt dans les comptes/budgets des entités consolidées (</w:t>
      </w:r>
      <w:r w:rsidR="002171EC" w:rsidRPr="004034E7">
        <w:t>à l’exception des Zones de police et de secours)</w:t>
      </w:r>
      <w:r w:rsidRPr="004034E7">
        <w:t xml:space="preserve"> doivent aussi être repris dans ladite balise d'</w:t>
      </w:r>
      <w:r w:rsidR="00153800" w:rsidRPr="004034E7">
        <w:t xml:space="preserve">emprunts </w:t>
      </w:r>
      <w:r w:rsidRPr="004034E7">
        <w:t>qui doit reprendre tous les investissements financés par emprunts des exercices concernés (exercice propre + exercices antérieurs)</w:t>
      </w:r>
      <w:r w:rsidR="002E2CCB" w:rsidRPr="004034E7">
        <w:t>.</w:t>
      </w:r>
    </w:p>
    <w:p w14:paraId="67020667" w14:textId="1654E63E" w:rsidR="002E2CCB" w:rsidRPr="004034E7" w:rsidRDefault="002E2CCB" w:rsidP="007B604C">
      <w:pPr>
        <w:pStyle w:val="a"/>
      </w:pPr>
      <w:r w:rsidRPr="004034E7">
        <w:t xml:space="preserve">Investissements </w:t>
      </w:r>
      <w:r w:rsidR="009D4D17" w:rsidRPr="004034E7">
        <w:t xml:space="preserve">dans l’informatique et la </w:t>
      </w:r>
      <w:r w:rsidRPr="004034E7">
        <w:t>transformation digitale</w:t>
      </w:r>
      <w:r w:rsidR="005F7C5A" w:rsidRPr="004034E7">
        <w:t>.</w:t>
      </w:r>
    </w:p>
    <w:p w14:paraId="42C07508" w14:textId="11268D7F" w:rsidR="007A34F8" w:rsidRPr="00F13452" w:rsidRDefault="002171EC" w:rsidP="0011557F">
      <w:pPr>
        <w:pStyle w:val="a"/>
        <w:spacing w:after="0"/>
        <w:jc w:val="left"/>
        <w:rPr>
          <w:u w:val="single"/>
        </w:rPr>
      </w:pPr>
      <w:r w:rsidRPr="004034E7">
        <w:t>Liste du patrimoine communal</w:t>
      </w:r>
      <w:r w:rsidR="005F7C5A" w:rsidRPr="004034E7">
        <w:t>.</w:t>
      </w:r>
      <w:bookmarkStart w:id="184" w:name="_Toc94184668"/>
      <w:bookmarkEnd w:id="184"/>
    </w:p>
    <w:p w14:paraId="5C602C71" w14:textId="3BBD7731" w:rsidR="00FA52EF" w:rsidRPr="00BF5C27" w:rsidRDefault="005C57DC" w:rsidP="00F13452">
      <w:pPr>
        <w:pStyle w:val="Titre3"/>
      </w:pPr>
      <w:bookmarkStart w:id="185" w:name="_Toc93325129"/>
      <w:r w:rsidRPr="00BF5C27">
        <w:t>Boni extraordinaire</w:t>
      </w:r>
      <w:bookmarkEnd w:id="185"/>
    </w:p>
    <w:p w14:paraId="7095CB68" w14:textId="208B581D" w:rsidR="00FA52EF" w:rsidRDefault="00FF5DFA" w:rsidP="00B73B16">
      <w:pPr>
        <w:pStyle w:val="norm"/>
        <w:rPr>
          <w:i/>
        </w:rPr>
      </w:pPr>
      <w:bookmarkStart w:id="186" w:name="_Toc508628686"/>
      <w:bookmarkStart w:id="187" w:name="_Toc508887283"/>
      <w:r w:rsidRPr="00BF5C27">
        <w:rPr>
          <w:i/>
        </w:rPr>
        <w:t>Composition.</w:t>
      </w:r>
      <w:bookmarkEnd w:id="186"/>
      <w:bookmarkEnd w:id="187"/>
    </w:p>
    <w:p w14:paraId="537E1809" w14:textId="77777777" w:rsidR="00F13452" w:rsidRPr="004034E7" w:rsidRDefault="00F13452" w:rsidP="00F13452">
      <w:pPr>
        <w:pStyle w:val="Titre2"/>
      </w:pPr>
      <w:bookmarkStart w:id="188" w:name="_Toc94531454"/>
      <w:r w:rsidRPr="00BF5C27">
        <w:t>Inventaire du patrimoine immobilisé du pouvoir local</w:t>
      </w:r>
      <w:bookmarkEnd w:id="188"/>
    </w:p>
    <w:p w14:paraId="276D058F" w14:textId="77777777" w:rsidR="00F13452" w:rsidRPr="00BF5C27" w:rsidRDefault="00F13452" w:rsidP="00F13452">
      <w:pPr>
        <w:pStyle w:val="norm"/>
      </w:pPr>
      <w:r w:rsidRPr="00BF5C27">
        <w:t>Une étude sur les possibilités de rationalisation et d’optimalisation de l’utilisation des bâtiments ainsi que sur l’amélioration de leur performance énergétique devrait être réalisée.</w:t>
      </w:r>
    </w:p>
    <w:p w14:paraId="1C7B1532" w14:textId="77777777" w:rsidR="00F13452" w:rsidRPr="004034E7" w:rsidRDefault="00F13452" w:rsidP="00F13452">
      <w:pPr>
        <w:pStyle w:val="norm12-12"/>
        <w:rPr>
          <w:i/>
          <w:iCs/>
        </w:rPr>
      </w:pPr>
      <w:r w:rsidRPr="004034E7">
        <w:rPr>
          <w:i/>
          <w:iCs/>
        </w:rPr>
        <w:t>Dresser l’inventaire des biens immobiliers appartenant au CPAS susceptibles de dégager des recettes ordinaires et/ou extraordinaires.</w:t>
      </w:r>
    </w:p>
    <w:p w14:paraId="38E8D543" w14:textId="77777777" w:rsidR="00F13452" w:rsidRPr="004034E7" w:rsidRDefault="00F13452" w:rsidP="00F13452">
      <w:pPr>
        <w:pStyle w:val="norm12-12"/>
        <w:rPr>
          <w:i/>
          <w:iCs/>
        </w:rPr>
      </w:pPr>
      <w:r w:rsidRPr="004034E7">
        <w:rPr>
          <w:i/>
          <w:iCs/>
        </w:rPr>
        <w:t xml:space="preserve">Distinguer si affectation publique ou </w:t>
      </w:r>
      <w:proofErr w:type="gramStart"/>
      <w:r w:rsidRPr="004034E7">
        <w:rPr>
          <w:i/>
          <w:iCs/>
        </w:rPr>
        <w:t>privée  et</w:t>
      </w:r>
      <w:proofErr w:type="gramEnd"/>
      <w:r w:rsidRPr="004034E7">
        <w:rPr>
          <w:i/>
          <w:iCs/>
        </w:rPr>
        <w:t xml:space="preserve">  utilisation du bâtiment</w:t>
      </w: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13452" w:rsidRPr="00BF5C27" w14:paraId="58BF1FAA" w14:textId="77777777" w:rsidTr="00BF4B24">
        <w:trPr>
          <w:trHeight w:val="170"/>
        </w:trPr>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574A4AB9" w14:textId="77777777" w:rsidR="00F13452" w:rsidRPr="00BF5C27" w:rsidRDefault="00F13452" w:rsidP="00BF4B24">
            <w:pPr>
              <w:spacing w:after="0"/>
              <w:jc w:val="center"/>
              <w:rPr>
                <w:b/>
                <w:color w:val="FFFFFF"/>
                <w:sz w:val="14"/>
                <w:szCs w:val="14"/>
              </w:rPr>
            </w:pPr>
            <w:r w:rsidRPr="00BF5C27">
              <w:rPr>
                <w:b/>
                <w:color w:val="FFFFFF"/>
                <w:sz w:val="14"/>
                <w:szCs w:val="14"/>
              </w:rPr>
              <w:t>Bâtiment/ Terrain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58217DD0" w14:textId="77777777" w:rsidR="00F13452" w:rsidRPr="00BF5C27" w:rsidRDefault="00F13452" w:rsidP="00BF4B24">
            <w:pPr>
              <w:spacing w:after="0"/>
              <w:jc w:val="center"/>
              <w:rPr>
                <w:b/>
                <w:color w:val="FFFFFF"/>
                <w:sz w:val="14"/>
                <w:szCs w:val="14"/>
              </w:rPr>
            </w:pPr>
            <w:r w:rsidRPr="00BF5C27">
              <w:rPr>
                <w:b/>
                <w:color w:val="FFFFFF"/>
                <w:sz w:val="14"/>
                <w:szCs w:val="14"/>
              </w:rPr>
              <w:t>Affectation publique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17E46FE7" w14:textId="77777777" w:rsidR="00F13452" w:rsidRPr="00BF5C27" w:rsidRDefault="00F13452" w:rsidP="00BF4B24">
            <w:pPr>
              <w:spacing w:after="0"/>
              <w:jc w:val="center"/>
              <w:rPr>
                <w:b/>
                <w:color w:val="FFFFFF"/>
                <w:sz w:val="14"/>
                <w:szCs w:val="14"/>
              </w:rPr>
            </w:pPr>
            <w:r w:rsidRPr="00BF5C27">
              <w:rPr>
                <w:b/>
                <w:color w:val="FFFFFF"/>
                <w:sz w:val="14"/>
                <w:szCs w:val="14"/>
              </w:rPr>
              <w:t>Affectation privée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31A5B481" w14:textId="77777777" w:rsidR="00F13452" w:rsidRPr="00BF5C27" w:rsidRDefault="00F13452" w:rsidP="00BF4B24">
            <w:pPr>
              <w:spacing w:after="0"/>
              <w:jc w:val="center"/>
              <w:rPr>
                <w:b/>
                <w:color w:val="FFFFFF"/>
                <w:sz w:val="14"/>
                <w:szCs w:val="14"/>
              </w:rPr>
            </w:pPr>
            <w:r w:rsidRPr="00BF5C27">
              <w:rPr>
                <w:b/>
                <w:color w:val="FFFFFF"/>
                <w:sz w:val="14"/>
                <w:szCs w:val="14"/>
              </w:rPr>
              <w:t>Utilisation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3D0A8C8F" w14:textId="77777777" w:rsidR="00F13452" w:rsidRPr="00BF5C27" w:rsidRDefault="00F13452" w:rsidP="00BF4B24">
            <w:pPr>
              <w:spacing w:after="0"/>
              <w:jc w:val="center"/>
              <w:rPr>
                <w:b/>
                <w:color w:val="FFFFFF"/>
                <w:sz w:val="14"/>
                <w:szCs w:val="14"/>
              </w:rPr>
            </w:pPr>
            <w:r w:rsidRPr="00BF5C27">
              <w:rPr>
                <w:b/>
                <w:color w:val="FFFFFF"/>
                <w:sz w:val="14"/>
                <w:szCs w:val="14"/>
              </w:rPr>
              <w:t>Recette</w:t>
            </w:r>
          </w:p>
        </w:tc>
      </w:tr>
      <w:tr w:rsidR="00F13452" w:rsidRPr="00BF5C27" w14:paraId="420E5E7A" w14:textId="77777777" w:rsidTr="00BF4B24">
        <w:trPr>
          <w:trHeight w:val="1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72EB52B" w14:textId="77777777" w:rsidR="00F13452" w:rsidRPr="00BF5C27" w:rsidRDefault="00F13452"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15E9087E" w14:textId="77777777" w:rsidR="00F13452" w:rsidRPr="00BF5C27" w:rsidRDefault="00F13452"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27F78365" w14:textId="77777777" w:rsidR="00F13452" w:rsidRPr="00BF5C27" w:rsidRDefault="00F13452"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5D788751" w14:textId="77777777" w:rsidR="00F13452" w:rsidRPr="00BF5C27" w:rsidRDefault="00F13452"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73EC0F28" w14:textId="77777777" w:rsidR="00F13452" w:rsidRPr="00BF5C27" w:rsidRDefault="00F13452" w:rsidP="00BF4B24">
            <w:pPr>
              <w:spacing w:after="0"/>
              <w:rPr>
                <w:color w:val="000000"/>
                <w:sz w:val="14"/>
                <w:szCs w:val="14"/>
              </w:rPr>
            </w:pPr>
            <w:r w:rsidRPr="00BF5C27">
              <w:rPr>
                <w:color w:val="000000"/>
                <w:sz w:val="14"/>
                <w:szCs w:val="14"/>
              </w:rPr>
              <w:t> </w:t>
            </w:r>
          </w:p>
        </w:tc>
      </w:tr>
    </w:tbl>
    <w:p w14:paraId="3C4B4C5B" w14:textId="77777777" w:rsidR="00F13452" w:rsidRPr="00BF5C27" w:rsidRDefault="00F13452" w:rsidP="00F13452">
      <w:pPr>
        <w:rPr>
          <w:i/>
        </w:rPr>
      </w:pPr>
    </w:p>
    <w:p w14:paraId="2FBD1753" w14:textId="77777777" w:rsidR="00F13452" w:rsidRPr="00BF5C27" w:rsidRDefault="00F13452" w:rsidP="00F13452">
      <w:pPr>
        <w:spacing w:before="60" w:after="60"/>
      </w:pPr>
      <w:r w:rsidRPr="00BF5C27">
        <w:sym w:font="Symbol" w:char="F0DE"/>
      </w:r>
      <w:r w:rsidRPr="00BF5C27">
        <w:tab/>
      </w:r>
      <w:proofErr w:type="gramStart"/>
      <w:r w:rsidRPr="00BF5C27">
        <w:t>gestion</w:t>
      </w:r>
      <w:proofErr w:type="gramEnd"/>
      <w:r w:rsidRPr="00BF5C27">
        <w:t xml:space="preserve"> globalisée du patrimoine;</w:t>
      </w:r>
    </w:p>
    <w:p w14:paraId="0434A3F2" w14:textId="77777777" w:rsidR="00F13452" w:rsidRPr="00BF5C27" w:rsidRDefault="00F13452" w:rsidP="00F13452">
      <w:pPr>
        <w:spacing w:before="60" w:after="60"/>
      </w:pPr>
      <w:r w:rsidRPr="00BF5C27">
        <w:sym w:font="Symbol" w:char="F0DE"/>
      </w:r>
      <w:r w:rsidRPr="00BF5C27">
        <w:t xml:space="preserve">       </w:t>
      </w:r>
      <w:proofErr w:type="gramStart"/>
      <w:r w:rsidRPr="00BF5C27">
        <w:t>montant</w:t>
      </w:r>
      <w:proofErr w:type="gramEnd"/>
      <w:r w:rsidRPr="00BF5C27">
        <w:t xml:space="preserve"> des recettes induites par le patrimoine et critères d'évolution;</w:t>
      </w:r>
    </w:p>
    <w:p w14:paraId="728237C1" w14:textId="77777777" w:rsidR="00F13452" w:rsidRPr="00BF5C27" w:rsidRDefault="00F13452" w:rsidP="00F13452">
      <w:pPr>
        <w:spacing w:before="60" w:after="60"/>
        <w:ind w:left="709" w:hanging="709"/>
      </w:pPr>
      <w:r w:rsidRPr="00BF5C27">
        <w:sym w:font="Symbol" w:char="F0DE"/>
      </w:r>
      <w:r w:rsidRPr="00BF5C27">
        <w:tab/>
      </w:r>
      <w:proofErr w:type="gramStart"/>
      <w:r w:rsidRPr="00BF5C27">
        <w:t>étude</w:t>
      </w:r>
      <w:proofErr w:type="gramEnd"/>
      <w:r w:rsidRPr="00BF5C27">
        <w:t xml:space="preserve"> sur la rationalisation et l'optimalisation de l'utilisation des bâtiments et/ou de l'amélioration de leur performance;</w:t>
      </w:r>
    </w:p>
    <w:p w14:paraId="08A1D3D7" w14:textId="77777777" w:rsidR="00F13452" w:rsidRPr="00BF5C27" w:rsidRDefault="00F13452" w:rsidP="00F13452">
      <w:pPr>
        <w:spacing w:before="60" w:after="60"/>
      </w:pPr>
      <w:r w:rsidRPr="00BF5C27">
        <w:sym w:font="Symbol" w:char="F0DE"/>
      </w:r>
      <w:r w:rsidRPr="00BF5C27">
        <w:tab/>
      </w:r>
      <w:proofErr w:type="gramStart"/>
      <w:r w:rsidRPr="00BF5C27">
        <w:t>politique</w:t>
      </w:r>
      <w:proofErr w:type="gramEnd"/>
      <w:r w:rsidRPr="00BF5C27">
        <w:t xml:space="preserve"> d'indexation des loyers (bâtiment – affectation et recettes);</w:t>
      </w:r>
    </w:p>
    <w:p w14:paraId="434881CC" w14:textId="77777777" w:rsidR="00F13452" w:rsidRPr="00BF5C27" w:rsidRDefault="00F13452" w:rsidP="00F13452">
      <w:pPr>
        <w:spacing w:before="60" w:after="60"/>
      </w:pPr>
      <w:r w:rsidRPr="00BF5C27">
        <w:sym w:font="Symbol" w:char="F0DE"/>
      </w:r>
      <w:r w:rsidRPr="00BF5C27">
        <w:tab/>
      </w:r>
      <w:proofErr w:type="gramStart"/>
      <w:r w:rsidRPr="00BF5C27">
        <w:t>politique</w:t>
      </w:r>
      <w:proofErr w:type="gramEnd"/>
      <w:r w:rsidRPr="00BF5C27">
        <w:t xml:space="preserve"> de vente (calendrier).</w:t>
      </w:r>
    </w:p>
    <w:p w14:paraId="327A5798" w14:textId="26AEB930" w:rsidR="00D7412A" w:rsidRPr="004034E7" w:rsidRDefault="00D7412A" w:rsidP="007B604C">
      <w:pPr>
        <w:pStyle w:val="Titre2"/>
      </w:pPr>
      <w:bookmarkStart w:id="189" w:name="_Toc94531455"/>
      <w:r w:rsidRPr="004034E7">
        <w:t>Etat des fonds de réserves et provisions</w:t>
      </w:r>
      <w:r w:rsidR="00A26384" w:rsidRPr="004034E7">
        <w:t xml:space="preserve"> – validation de leur affectation</w:t>
      </w:r>
      <w:bookmarkEnd w:id="189"/>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122E8C" w:rsidRPr="00BF5C27" w14:paraId="6AF0B7F2" w14:textId="77777777" w:rsidTr="008C6194">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419B" w14:textId="77777777" w:rsidR="00122E8C" w:rsidRPr="00BF5C27" w:rsidRDefault="00122E8C" w:rsidP="00F84495">
            <w:pPr>
              <w:spacing w:after="0"/>
              <w:jc w:val="center"/>
              <w:rPr>
                <w:b/>
                <w:color w:val="000000"/>
                <w:sz w:val="14"/>
                <w:szCs w:val="14"/>
              </w:rPr>
            </w:pPr>
          </w:p>
        </w:tc>
        <w:tc>
          <w:tcPr>
            <w:tcW w:w="471" w:type="pct"/>
            <w:tcBorders>
              <w:top w:val="single" w:sz="4" w:space="0" w:color="auto"/>
              <w:left w:val="nil"/>
              <w:bottom w:val="single" w:sz="4" w:space="0" w:color="auto"/>
              <w:right w:val="single" w:sz="4" w:space="0" w:color="auto"/>
            </w:tcBorders>
            <w:shd w:val="clear" w:color="auto" w:fill="54B49D"/>
            <w:vAlign w:val="center"/>
            <w:hideMark/>
          </w:tcPr>
          <w:p w14:paraId="1F04938E" w14:textId="77777777" w:rsidR="00122E8C" w:rsidRPr="00BF5C27" w:rsidRDefault="00122E8C" w:rsidP="00F84495">
            <w:pPr>
              <w:spacing w:after="0"/>
              <w:jc w:val="center"/>
              <w:rPr>
                <w:b/>
                <w:color w:val="FFFFFF"/>
                <w:sz w:val="14"/>
                <w:szCs w:val="14"/>
              </w:rPr>
            </w:pPr>
            <w:r w:rsidRPr="00BF5C27">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auto" w:fill="54B49D"/>
            <w:vAlign w:val="center"/>
            <w:hideMark/>
          </w:tcPr>
          <w:p w14:paraId="0D9D6390" w14:textId="77777777" w:rsidR="00122E8C" w:rsidRPr="00BF5C27" w:rsidRDefault="00122E8C" w:rsidP="00F84495">
            <w:pPr>
              <w:spacing w:after="0"/>
              <w:jc w:val="center"/>
              <w:rPr>
                <w:b/>
                <w:color w:val="FFFFFF"/>
                <w:sz w:val="14"/>
                <w:szCs w:val="14"/>
              </w:rPr>
            </w:pPr>
            <w:r w:rsidRPr="00BF5C27">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auto" w:fill="54B49D"/>
            <w:vAlign w:val="center"/>
            <w:hideMark/>
          </w:tcPr>
          <w:p w14:paraId="6A014EE5" w14:textId="77777777" w:rsidR="00122E8C" w:rsidRPr="00BF5C27" w:rsidRDefault="00122E8C" w:rsidP="00F84495">
            <w:pPr>
              <w:spacing w:after="0"/>
              <w:jc w:val="center"/>
              <w:rPr>
                <w:b/>
                <w:color w:val="FFFFFF"/>
                <w:sz w:val="14"/>
                <w:szCs w:val="14"/>
              </w:rPr>
            </w:pPr>
            <w:r w:rsidRPr="00BF5C27">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auto" w:fill="54B49D"/>
            <w:noWrap/>
            <w:vAlign w:val="center"/>
            <w:hideMark/>
          </w:tcPr>
          <w:p w14:paraId="4F3CA140" w14:textId="77777777" w:rsidR="00122E8C" w:rsidRPr="00BF5C27" w:rsidRDefault="00122E8C" w:rsidP="00F84495">
            <w:pPr>
              <w:spacing w:after="0"/>
              <w:jc w:val="center"/>
              <w:rPr>
                <w:b/>
                <w:color w:val="FFFFFF"/>
                <w:sz w:val="14"/>
                <w:szCs w:val="14"/>
              </w:rPr>
            </w:pPr>
            <w:r w:rsidRPr="00BF5C27">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auto" w:fill="54B49D"/>
            <w:noWrap/>
            <w:vAlign w:val="center"/>
            <w:hideMark/>
          </w:tcPr>
          <w:p w14:paraId="6402E9F7" w14:textId="77777777" w:rsidR="00122E8C" w:rsidRPr="00BF5C27" w:rsidRDefault="00122E8C" w:rsidP="00F84495">
            <w:pPr>
              <w:spacing w:after="0"/>
              <w:jc w:val="center"/>
              <w:rPr>
                <w:b/>
                <w:color w:val="FFFFFF"/>
                <w:sz w:val="14"/>
                <w:szCs w:val="14"/>
              </w:rPr>
            </w:pPr>
            <w:r w:rsidRPr="00BF5C27">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auto" w:fill="54B49D"/>
            <w:vAlign w:val="center"/>
            <w:hideMark/>
          </w:tcPr>
          <w:p w14:paraId="5ED6A124" w14:textId="77777777" w:rsidR="00122E8C" w:rsidRPr="00BF5C27" w:rsidRDefault="00122E8C" w:rsidP="00F84495">
            <w:pPr>
              <w:spacing w:after="0"/>
              <w:jc w:val="center"/>
              <w:rPr>
                <w:b/>
                <w:color w:val="FFFFFF"/>
                <w:sz w:val="14"/>
                <w:szCs w:val="14"/>
              </w:rPr>
            </w:pPr>
            <w:r w:rsidRPr="00BF5C27">
              <w:rPr>
                <w:b/>
                <w:color w:val="FFFFFF"/>
                <w:sz w:val="14"/>
                <w:szCs w:val="14"/>
              </w:rPr>
              <w:t>Solde au 31/12/n</w:t>
            </w:r>
          </w:p>
        </w:tc>
      </w:tr>
      <w:tr w:rsidR="00122E8C" w:rsidRPr="00BF5C27" w14:paraId="078B6817"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2FCD9EE6" w14:textId="77777777" w:rsidR="00122E8C" w:rsidRPr="00BF5C27" w:rsidRDefault="00122E8C" w:rsidP="00F84495">
            <w:pPr>
              <w:spacing w:after="0"/>
              <w:rPr>
                <w:color w:val="000000"/>
                <w:sz w:val="14"/>
                <w:szCs w:val="14"/>
              </w:rPr>
            </w:pPr>
            <w:r w:rsidRPr="00BF5C27">
              <w:rPr>
                <w:color w:val="000000"/>
                <w:sz w:val="14"/>
                <w:szCs w:val="14"/>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7E55AB40"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797C451"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545319E3"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314F7BA"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6706161"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405492AA" w14:textId="77777777" w:rsidR="00122E8C" w:rsidRPr="00BF5C27" w:rsidRDefault="00122E8C" w:rsidP="00F84495">
            <w:pPr>
              <w:spacing w:after="0"/>
              <w:rPr>
                <w:color w:val="000000"/>
                <w:sz w:val="14"/>
                <w:szCs w:val="14"/>
              </w:rPr>
            </w:pPr>
          </w:p>
        </w:tc>
      </w:tr>
      <w:tr w:rsidR="00122E8C" w:rsidRPr="00BF5C27" w14:paraId="2AF4B58C"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A24F627" w14:textId="77777777" w:rsidR="00122E8C" w:rsidRPr="00BF5C27" w:rsidRDefault="00122E8C" w:rsidP="00F84495">
            <w:pPr>
              <w:spacing w:after="0"/>
              <w:rPr>
                <w:color w:val="000000"/>
                <w:sz w:val="14"/>
                <w:szCs w:val="14"/>
              </w:rPr>
            </w:pPr>
            <w:r w:rsidRPr="00BF5C27">
              <w:rPr>
                <w:color w:val="000000"/>
                <w:sz w:val="14"/>
                <w:szCs w:val="14"/>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4703E7B2"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7BDC73F9"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535A0F44"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1088EA0"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005471B0"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429A0D15" w14:textId="77777777" w:rsidR="00122E8C" w:rsidRPr="00BF5C27" w:rsidRDefault="00122E8C" w:rsidP="00F84495">
            <w:pPr>
              <w:spacing w:after="0"/>
              <w:rPr>
                <w:color w:val="000000"/>
                <w:sz w:val="14"/>
                <w:szCs w:val="14"/>
              </w:rPr>
            </w:pPr>
          </w:p>
        </w:tc>
      </w:tr>
      <w:tr w:rsidR="00122E8C" w:rsidRPr="00BF5C27" w14:paraId="338B8E62"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8E598B3" w14:textId="77777777" w:rsidR="00122E8C" w:rsidRPr="00BF5C27" w:rsidRDefault="00122E8C" w:rsidP="00F84495">
            <w:pPr>
              <w:spacing w:after="0"/>
              <w:rPr>
                <w:color w:val="000000"/>
                <w:sz w:val="14"/>
                <w:szCs w:val="14"/>
              </w:rPr>
            </w:pPr>
            <w:r w:rsidRPr="00BF5C27">
              <w:rPr>
                <w:color w:val="000000"/>
                <w:sz w:val="14"/>
                <w:szCs w:val="14"/>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6B1FC086"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C29C90B"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2A128849"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031178"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C1DDDF"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3C696D1C" w14:textId="77777777" w:rsidR="00122E8C" w:rsidRPr="00BF5C27" w:rsidRDefault="00122E8C" w:rsidP="00F84495">
            <w:pPr>
              <w:spacing w:after="0"/>
              <w:rPr>
                <w:color w:val="000000"/>
                <w:sz w:val="14"/>
                <w:szCs w:val="14"/>
              </w:rPr>
            </w:pPr>
          </w:p>
        </w:tc>
      </w:tr>
    </w:tbl>
    <w:p w14:paraId="7C78683F" w14:textId="15E4F8A1" w:rsidR="00D7412A" w:rsidRPr="00BF5C27" w:rsidRDefault="00D7412A" w:rsidP="007B604C">
      <w:pPr>
        <w:pStyle w:val="Titre2"/>
      </w:pPr>
      <w:bookmarkStart w:id="190" w:name="_Toc94091793"/>
      <w:bookmarkStart w:id="191" w:name="_Toc94091906"/>
      <w:bookmarkStart w:id="192" w:name="_Toc94092071"/>
      <w:bookmarkStart w:id="193" w:name="_Toc94092197"/>
      <w:bookmarkStart w:id="194" w:name="_Toc94166793"/>
      <w:bookmarkStart w:id="195" w:name="_Toc94168872"/>
      <w:bookmarkStart w:id="196" w:name="_Toc94169177"/>
      <w:bookmarkStart w:id="197" w:name="_Toc94170560"/>
      <w:bookmarkStart w:id="198" w:name="_Toc94171495"/>
      <w:bookmarkStart w:id="199" w:name="_Toc94184672"/>
      <w:bookmarkStart w:id="200" w:name="_Toc94531456"/>
      <w:bookmarkEnd w:id="190"/>
      <w:bookmarkEnd w:id="191"/>
      <w:bookmarkEnd w:id="192"/>
      <w:bookmarkEnd w:id="193"/>
      <w:bookmarkEnd w:id="194"/>
      <w:bookmarkEnd w:id="195"/>
      <w:bookmarkEnd w:id="196"/>
      <w:bookmarkEnd w:id="197"/>
      <w:bookmarkEnd w:id="198"/>
      <w:bookmarkEnd w:id="199"/>
      <w:r w:rsidRPr="00BF5C27">
        <w:t>Situation de la trésorerie</w:t>
      </w:r>
      <w:bookmarkEnd w:id="200"/>
    </w:p>
    <w:p w14:paraId="5E236930" w14:textId="7FCFE41A" w:rsidR="000B7F18" w:rsidRPr="00BF5C27" w:rsidRDefault="000B7F18" w:rsidP="00D7412A">
      <w:pPr>
        <w:spacing w:before="120"/>
      </w:pPr>
      <w:bookmarkStart w:id="201" w:name="_Hlk94091140"/>
      <w:r w:rsidRPr="00BF5C27">
        <w:t>La gestion de trésorerie doit être planifiée et optimalisée</w:t>
      </w:r>
      <w:r w:rsidR="0051596A" w:rsidRPr="00BF5C27">
        <w:t>.</w:t>
      </w:r>
    </w:p>
    <w:p w14:paraId="36D14C4C" w14:textId="4E1CB247" w:rsidR="000B7F18" w:rsidRPr="00BF5C27" w:rsidRDefault="000B7F18" w:rsidP="00D7412A">
      <w:pPr>
        <w:spacing w:before="120"/>
      </w:pPr>
      <w:r w:rsidRPr="00BF5C27">
        <w:t>Informations à fournir quant à l’évolution mensuelle de celle-ci sur 2 ans (préciser si recours à des avances, CT, convention de trésorerie, calendrier de versement des différentes dotations, droits constatés encore à recouvrer)</w:t>
      </w:r>
    </w:p>
    <w:p w14:paraId="00D5B773" w14:textId="77777777" w:rsidR="00BB41E6" w:rsidRPr="004034E7" w:rsidRDefault="00BB41E6" w:rsidP="004034E7">
      <w:pPr>
        <w:pStyle w:val="Titre2"/>
      </w:pPr>
      <w:bookmarkStart w:id="202" w:name="_Toc94531457"/>
      <w:r w:rsidRPr="004034E7">
        <w:t>Synergies et calendrier</w:t>
      </w:r>
      <w:bookmarkEnd w:id="202"/>
    </w:p>
    <w:p w14:paraId="21EB66E2" w14:textId="77777777" w:rsidR="00BB41E6" w:rsidRPr="00BF5C27" w:rsidRDefault="00BB41E6" w:rsidP="004034E7">
      <w:pPr>
        <w:pStyle w:val="12-6"/>
      </w:pPr>
      <w:r w:rsidRPr="00BF5C27">
        <w:t>L’optimalisation des ressources et expertises de chacun au travers d’une collaboration accrue pour chaque service rendu aux citoyens doit également constituer un objectif prioritaire, notamment afin d’éviter les doublons au niveau communal et para-local et de s’assurer d’une gestion maîtrisée et rationalisée des ressources locales.</w:t>
      </w:r>
    </w:p>
    <w:p w14:paraId="20499439" w14:textId="77777777" w:rsidR="00BB41E6" w:rsidRPr="00BF5C27" w:rsidRDefault="00BB41E6" w:rsidP="004034E7">
      <w:pPr>
        <w:pStyle w:val="num"/>
      </w:pPr>
      <w:proofErr w:type="gramStart"/>
      <w:r w:rsidRPr="00BF5C27">
        <w:t>mutualisation</w:t>
      </w:r>
      <w:proofErr w:type="gramEnd"/>
      <w:r w:rsidRPr="00BF5C27">
        <w:t xml:space="preserve"> des coûts, services et ressources au sein de l’entité ;</w:t>
      </w:r>
    </w:p>
    <w:p w14:paraId="41C80448" w14:textId="77777777" w:rsidR="00BB41E6" w:rsidRPr="00BF5C27" w:rsidRDefault="00BB41E6" w:rsidP="004034E7">
      <w:pPr>
        <w:pStyle w:val="num"/>
      </w:pPr>
      <w:proofErr w:type="gramStart"/>
      <w:r w:rsidRPr="00BF5C27">
        <w:t>mutualisation</w:t>
      </w:r>
      <w:proofErr w:type="gramEnd"/>
      <w:r w:rsidRPr="00BF5C27">
        <w:t xml:space="preserve"> des services supports et harmonisation des processus entre la Commune et le CPAS et entre les communes entre elles ;</w:t>
      </w:r>
    </w:p>
    <w:p w14:paraId="31591320" w14:textId="77777777" w:rsidR="00BB41E6" w:rsidRPr="00BF5C27" w:rsidRDefault="00BB41E6" w:rsidP="004034E7">
      <w:pPr>
        <w:pStyle w:val="num"/>
      </w:pPr>
      <w:proofErr w:type="gramStart"/>
      <w:r w:rsidRPr="00BF5C27">
        <w:t>identification</w:t>
      </w:r>
      <w:proofErr w:type="gramEnd"/>
      <w:r w:rsidRPr="00BF5C27">
        <w:t xml:space="preserve"> parmi les services à la population ceux qui seront rendus par l’acteur le plus pertinent à l’échelon local afin d’en réduire la charge dans le chef de la commune et d’en améliorer l’efficience ;</w:t>
      </w:r>
    </w:p>
    <w:p w14:paraId="4BA1CDCF" w14:textId="4A65C608" w:rsidR="00D21E5C" w:rsidRDefault="00BB41E6" w:rsidP="004034E7">
      <w:pPr>
        <w:pStyle w:val="num"/>
      </w:pPr>
      <w:proofErr w:type="gramStart"/>
      <w:r w:rsidRPr="00BF5C27">
        <w:t>réalisation</w:t>
      </w:r>
      <w:proofErr w:type="gramEnd"/>
      <w:r w:rsidRPr="00BF5C27">
        <w:t xml:space="preserve"> d’un screening mené par une équipe pluridisciplinaire CRAC/SPW IAS afin d’identifier et d’améliorer l’efficience du service public local</w:t>
      </w:r>
      <w:r w:rsidR="00D21E5C" w:rsidRPr="00BF5C27">
        <w:t>.</w:t>
      </w:r>
    </w:p>
    <w:p w14:paraId="50634D03" w14:textId="77777777" w:rsidR="008968DB" w:rsidRDefault="008968DB">
      <w:pPr>
        <w:spacing w:after="0"/>
        <w:jc w:val="left"/>
        <w:rPr>
          <w:b/>
          <w:i/>
          <w:u w:val="single"/>
        </w:rPr>
      </w:pPr>
      <w:bookmarkStart w:id="203" w:name="_Toc94169180"/>
      <w:bookmarkStart w:id="204" w:name="_Toc94170563"/>
      <w:bookmarkStart w:id="205" w:name="_Toc94171498"/>
      <w:bookmarkStart w:id="206" w:name="_Toc94184675"/>
      <w:bookmarkStart w:id="207" w:name="_Toc94091796"/>
      <w:bookmarkStart w:id="208" w:name="_Toc94091909"/>
      <w:bookmarkStart w:id="209" w:name="_Toc94092074"/>
      <w:bookmarkStart w:id="210" w:name="_Toc94092200"/>
      <w:bookmarkStart w:id="211" w:name="_Toc94166796"/>
      <w:bookmarkStart w:id="212" w:name="_Toc94168875"/>
      <w:bookmarkStart w:id="213" w:name="_Toc94169181"/>
      <w:bookmarkStart w:id="214" w:name="_Toc94170564"/>
      <w:bookmarkStart w:id="215" w:name="_Toc94171499"/>
      <w:bookmarkStart w:id="216" w:name="_Toc94184676"/>
      <w:bookmarkStart w:id="217" w:name="_Toc94091797"/>
      <w:bookmarkStart w:id="218" w:name="_Toc94091910"/>
      <w:bookmarkStart w:id="219" w:name="_Toc94092075"/>
      <w:bookmarkStart w:id="220" w:name="_Toc94092201"/>
      <w:bookmarkStart w:id="221" w:name="_Toc94166797"/>
      <w:bookmarkStart w:id="222" w:name="_Toc94168876"/>
      <w:bookmarkStart w:id="223" w:name="_Toc94169182"/>
      <w:bookmarkStart w:id="224" w:name="_Toc94170565"/>
      <w:bookmarkStart w:id="225" w:name="_Toc94171500"/>
      <w:bookmarkStart w:id="226" w:name="_Toc94184677"/>
      <w:bookmarkStart w:id="227" w:name="_Toc94091798"/>
      <w:bookmarkStart w:id="228" w:name="_Toc94091911"/>
      <w:bookmarkStart w:id="229" w:name="_Toc94092076"/>
      <w:bookmarkStart w:id="230" w:name="_Toc94092202"/>
      <w:bookmarkStart w:id="231" w:name="_Toc94166798"/>
      <w:bookmarkStart w:id="232" w:name="_Toc94168877"/>
      <w:bookmarkStart w:id="233" w:name="_Toc94169183"/>
      <w:bookmarkStart w:id="234" w:name="_Toc94170566"/>
      <w:bookmarkStart w:id="235" w:name="_Toc94171501"/>
      <w:bookmarkStart w:id="236" w:name="_Toc94184678"/>
      <w:bookmarkStart w:id="237" w:name="_Toc94091799"/>
      <w:bookmarkStart w:id="238" w:name="_Toc94091912"/>
      <w:bookmarkStart w:id="239" w:name="_Toc94092077"/>
      <w:bookmarkStart w:id="240" w:name="_Toc94092203"/>
      <w:bookmarkStart w:id="241" w:name="_Toc94166799"/>
      <w:bookmarkStart w:id="242" w:name="_Toc94168878"/>
      <w:bookmarkStart w:id="243" w:name="_Toc94169184"/>
      <w:bookmarkStart w:id="244" w:name="_Toc94170567"/>
      <w:bookmarkStart w:id="245" w:name="_Toc94171502"/>
      <w:bookmarkStart w:id="246" w:name="_Toc94184679"/>
      <w:bookmarkStart w:id="247" w:name="_Toc4487442"/>
      <w:bookmarkStart w:id="248" w:name="_Toc9365178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01"/>
      <w:r>
        <w:br w:type="page"/>
      </w:r>
    </w:p>
    <w:p w14:paraId="3087A3C4" w14:textId="7AEC2563" w:rsidR="00BB41E6" w:rsidRPr="00BF5C27" w:rsidRDefault="00BB41E6" w:rsidP="004034E7">
      <w:pPr>
        <w:pStyle w:val="Titre2"/>
      </w:pPr>
      <w:bookmarkStart w:id="249" w:name="_Toc94531458"/>
      <w:r w:rsidRPr="00BF5C27">
        <w:t>Tableau de bord à projections quinquennales N+1 – N+5</w:t>
      </w:r>
      <w:bookmarkEnd w:id="247"/>
      <w:bookmarkEnd w:id="248"/>
      <w:bookmarkEnd w:id="249"/>
    </w:p>
    <w:p w14:paraId="5A18CA2D" w14:textId="08C721FE" w:rsidR="003852EE" w:rsidRPr="00BF5C27" w:rsidRDefault="003852EE" w:rsidP="004034E7">
      <w:pPr>
        <w:pStyle w:val="norm"/>
        <w:rPr>
          <w:lang w:val="fr-FR"/>
        </w:rPr>
      </w:pPr>
      <w:bookmarkStart w:id="250" w:name="_Toc93325135"/>
      <w:bookmarkStart w:id="251" w:name="_Hlk93501818"/>
      <w:r w:rsidRPr="00BF5C27">
        <w:rPr>
          <w:lang w:val="fr-FR"/>
        </w:rPr>
        <w:t xml:space="preserve">Les projections quinquennales devront être actualisées </w:t>
      </w:r>
      <w:r w:rsidRPr="00BF5C27">
        <w:rPr>
          <w:bCs/>
          <w:lang w:val="fr-FR"/>
        </w:rPr>
        <w:t>lors de chaque budget et modification budgétaire</w:t>
      </w:r>
      <w:r w:rsidRPr="00BF5C27">
        <w:rPr>
          <w:lang w:val="fr-FR"/>
        </w:rPr>
        <w:t xml:space="preserve"> et attester du respect de la trajectoire d’équilibre telle que définie par le plan d’accompagnement.</w:t>
      </w:r>
      <w:bookmarkEnd w:id="250"/>
    </w:p>
    <w:bookmarkEnd w:id="251"/>
    <w:p w14:paraId="387184AC" w14:textId="44E291A8" w:rsidR="003852EE" w:rsidRPr="00BF5C27" w:rsidRDefault="003852EE" w:rsidP="004034E7">
      <w:pPr>
        <w:pStyle w:val="a"/>
      </w:pPr>
      <w:r w:rsidRPr="00BF5C27">
        <w:t>Doit être annexé au plan d’accompagnement de la Ville/Commune.</w:t>
      </w:r>
    </w:p>
    <w:tbl>
      <w:tblPr>
        <w:tblW w:w="5000" w:type="pct"/>
        <w:jc w:val="center"/>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2C147E" w:rsidRPr="00BF5C27" w14:paraId="15D80747" w14:textId="77777777" w:rsidTr="004034E7">
        <w:trPr>
          <w:cantSplit/>
          <w:trHeight w:val="20"/>
          <w:tblHeader/>
          <w:jc w:val="center"/>
        </w:trPr>
        <w:tc>
          <w:tcPr>
            <w:tcW w:w="1078" w:type="pct"/>
            <w:tcBorders>
              <w:top w:val="nil"/>
              <w:left w:val="nil"/>
              <w:bottom w:val="nil"/>
              <w:right w:val="nil"/>
            </w:tcBorders>
            <w:shd w:val="clear" w:color="auto" w:fill="auto"/>
            <w:noWrap/>
            <w:vAlign w:val="center"/>
            <w:hideMark/>
          </w:tcPr>
          <w:p w14:paraId="3C48312F" w14:textId="77777777" w:rsidR="002C147E" w:rsidRPr="00BF5C27" w:rsidRDefault="002C147E" w:rsidP="00DC2CA8">
            <w:pPr>
              <w:spacing w:after="0"/>
              <w:rPr>
                <w:sz w:val="14"/>
                <w:szCs w:val="14"/>
              </w:rPr>
            </w:pPr>
          </w:p>
        </w:tc>
        <w:tc>
          <w:tcPr>
            <w:tcW w:w="3922" w:type="pct"/>
            <w:gridSpan w:val="6"/>
            <w:tcBorders>
              <w:top w:val="single" w:sz="4" w:space="0" w:color="auto"/>
              <w:left w:val="single" w:sz="4" w:space="0" w:color="auto"/>
              <w:bottom w:val="single" w:sz="4" w:space="0" w:color="auto"/>
              <w:right w:val="single" w:sz="4" w:space="0" w:color="000000"/>
            </w:tcBorders>
            <w:shd w:val="clear" w:color="auto" w:fill="5EB49D"/>
            <w:noWrap/>
            <w:vAlign w:val="center"/>
            <w:hideMark/>
          </w:tcPr>
          <w:p w14:paraId="3893B6C9" w14:textId="77777777" w:rsidR="002C147E" w:rsidRPr="00BF5C27" w:rsidRDefault="002C147E" w:rsidP="00DC2CA8">
            <w:pPr>
              <w:spacing w:after="0"/>
              <w:jc w:val="center"/>
              <w:rPr>
                <w:b/>
                <w:bCs/>
                <w:color w:val="FFFFFF"/>
                <w:sz w:val="14"/>
                <w:szCs w:val="14"/>
              </w:rPr>
            </w:pPr>
            <w:r w:rsidRPr="00BF5C27">
              <w:rPr>
                <w:b/>
                <w:bCs/>
                <w:color w:val="FFFFFF"/>
                <w:sz w:val="14"/>
                <w:szCs w:val="14"/>
              </w:rPr>
              <w:t>Résultats après mesures</w:t>
            </w:r>
          </w:p>
        </w:tc>
      </w:tr>
      <w:tr w:rsidR="002C147E" w:rsidRPr="00BF5C27" w14:paraId="25C8E29E" w14:textId="77777777" w:rsidTr="004034E7">
        <w:trPr>
          <w:cantSplit/>
          <w:trHeight w:val="20"/>
          <w:tblHeader/>
          <w:jc w:val="center"/>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BE27F" w14:textId="77777777" w:rsidR="002C147E" w:rsidRPr="00BF5C27" w:rsidRDefault="002C147E" w:rsidP="00DC2CA8">
            <w:pPr>
              <w:spacing w:after="0"/>
              <w:rPr>
                <w:color w:val="000000"/>
                <w:sz w:val="14"/>
                <w:szCs w:val="14"/>
              </w:rPr>
            </w:pPr>
          </w:p>
        </w:tc>
        <w:tc>
          <w:tcPr>
            <w:tcW w:w="654" w:type="pct"/>
            <w:tcBorders>
              <w:top w:val="nil"/>
              <w:left w:val="nil"/>
              <w:bottom w:val="single" w:sz="4" w:space="0" w:color="auto"/>
              <w:right w:val="single" w:sz="4" w:space="0" w:color="auto"/>
            </w:tcBorders>
            <w:shd w:val="clear" w:color="auto" w:fill="5EB49D"/>
            <w:noWrap/>
            <w:vAlign w:val="center"/>
            <w:hideMark/>
          </w:tcPr>
          <w:p w14:paraId="464CE25A" w14:textId="77777777" w:rsidR="002C147E" w:rsidRPr="00BF5C27" w:rsidRDefault="002C147E" w:rsidP="00DC2CA8">
            <w:pPr>
              <w:spacing w:after="0"/>
              <w:jc w:val="center"/>
              <w:rPr>
                <w:b/>
                <w:bCs/>
                <w:color w:val="FFFFFF"/>
                <w:sz w:val="14"/>
                <w:szCs w:val="14"/>
              </w:rPr>
            </w:pPr>
            <w:r w:rsidRPr="00BF5C27">
              <w:rPr>
                <w:b/>
                <w:bCs/>
                <w:color w:val="FFFFFF"/>
                <w:sz w:val="14"/>
                <w:szCs w:val="14"/>
              </w:rPr>
              <w:t xml:space="preserve">Bi / MB </w:t>
            </w:r>
            <w:r w:rsidR="00F50ADA" w:rsidRPr="00BF5C27">
              <w:rPr>
                <w:b/>
                <w:bCs/>
                <w:color w:val="FFFFFF"/>
                <w:sz w:val="14"/>
                <w:szCs w:val="14"/>
              </w:rPr>
              <w:t>N</w:t>
            </w:r>
          </w:p>
        </w:tc>
        <w:tc>
          <w:tcPr>
            <w:tcW w:w="654" w:type="pct"/>
            <w:tcBorders>
              <w:top w:val="nil"/>
              <w:left w:val="nil"/>
              <w:bottom w:val="single" w:sz="4" w:space="0" w:color="auto"/>
              <w:right w:val="single" w:sz="4" w:space="0" w:color="auto"/>
            </w:tcBorders>
            <w:shd w:val="clear" w:color="auto" w:fill="5EB49D"/>
            <w:noWrap/>
            <w:vAlign w:val="center"/>
            <w:hideMark/>
          </w:tcPr>
          <w:p w14:paraId="0E9463BA" w14:textId="77777777" w:rsidR="002C147E" w:rsidRPr="00BF5C27" w:rsidRDefault="002C147E" w:rsidP="00DC2CA8">
            <w:pPr>
              <w:spacing w:after="0"/>
              <w:jc w:val="center"/>
              <w:rPr>
                <w:b/>
                <w:bCs/>
                <w:color w:val="FFFFFF"/>
                <w:sz w:val="14"/>
                <w:szCs w:val="14"/>
              </w:rPr>
            </w:pPr>
            <w:r w:rsidRPr="00BF5C27">
              <w:rPr>
                <w:b/>
                <w:bCs/>
                <w:color w:val="FFFFFF"/>
                <w:sz w:val="14"/>
                <w:szCs w:val="14"/>
              </w:rPr>
              <w:t>N+1</w:t>
            </w:r>
          </w:p>
        </w:tc>
        <w:tc>
          <w:tcPr>
            <w:tcW w:w="654" w:type="pct"/>
            <w:tcBorders>
              <w:top w:val="nil"/>
              <w:left w:val="nil"/>
              <w:bottom w:val="single" w:sz="4" w:space="0" w:color="auto"/>
              <w:right w:val="single" w:sz="4" w:space="0" w:color="auto"/>
            </w:tcBorders>
            <w:shd w:val="clear" w:color="auto" w:fill="5EB49D"/>
            <w:noWrap/>
            <w:vAlign w:val="center"/>
            <w:hideMark/>
          </w:tcPr>
          <w:p w14:paraId="6DC27F8E" w14:textId="77777777" w:rsidR="002C147E" w:rsidRPr="00BF5C27" w:rsidRDefault="002C147E" w:rsidP="00DC2CA8">
            <w:pPr>
              <w:spacing w:after="0"/>
              <w:jc w:val="center"/>
              <w:rPr>
                <w:b/>
                <w:bCs/>
                <w:color w:val="FFFFFF"/>
                <w:sz w:val="14"/>
                <w:szCs w:val="14"/>
              </w:rPr>
            </w:pPr>
            <w:r w:rsidRPr="00BF5C27">
              <w:rPr>
                <w:b/>
                <w:bCs/>
                <w:color w:val="FFFFFF"/>
                <w:sz w:val="14"/>
                <w:szCs w:val="14"/>
              </w:rPr>
              <w:t>N+2</w:t>
            </w:r>
          </w:p>
        </w:tc>
        <w:tc>
          <w:tcPr>
            <w:tcW w:w="654" w:type="pct"/>
            <w:tcBorders>
              <w:top w:val="nil"/>
              <w:left w:val="nil"/>
              <w:bottom w:val="single" w:sz="4" w:space="0" w:color="auto"/>
              <w:right w:val="single" w:sz="4" w:space="0" w:color="auto"/>
            </w:tcBorders>
            <w:shd w:val="clear" w:color="auto" w:fill="5EB49D"/>
            <w:noWrap/>
            <w:vAlign w:val="center"/>
            <w:hideMark/>
          </w:tcPr>
          <w:p w14:paraId="59A45223" w14:textId="77777777" w:rsidR="002C147E" w:rsidRPr="00BF5C27" w:rsidRDefault="002C147E" w:rsidP="00DC2CA8">
            <w:pPr>
              <w:spacing w:after="0"/>
              <w:jc w:val="center"/>
              <w:rPr>
                <w:b/>
                <w:bCs/>
                <w:color w:val="FFFFFF"/>
                <w:sz w:val="14"/>
                <w:szCs w:val="14"/>
              </w:rPr>
            </w:pPr>
            <w:r w:rsidRPr="00BF5C27">
              <w:rPr>
                <w:b/>
                <w:bCs/>
                <w:color w:val="FFFFFF"/>
                <w:sz w:val="14"/>
                <w:szCs w:val="14"/>
              </w:rPr>
              <w:t>N+3</w:t>
            </w:r>
          </w:p>
        </w:tc>
        <w:tc>
          <w:tcPr>
            <w:tcW w:w="654" w:type="pct"/>
            <w:tcBorders>
              <w:top w:val="nil"/>
              <w:left w:val="nil"/>
              <w:bottom w:val="single" w:sz="4" w:space="0" w:color="auto"/>
              <w:right w:val="single" w:sz="4" w:space="0" w:color="auto"/>
            </w:tcBorders>
            <w:shd w:val="clear" w:color="auto" w:fill="5EB49D"/>
            <w:noWrap/>
            <w:vAlign w:val="center"/>
            <w:hideMark/>
          </w:tcPr>
          <w:p w14:paraId="0FEFE3C2" w14:textId="77777777" w:rsidR="002C147E" w:rsidRPr="00BF5C27" w:rsidRDefault="002C147E" w:rsidP="00DC2CA8">
            <w:pPr>
              <w:spacing w:after="0"/>
              <w:jc w:val="center"/>
              <w:rPr>
                <w:b/>
                <w:bCs/>
                <w:color w:val="FFFFFF"/>
                <w:sz w:val="14"/>
                <w:szCs w:val="14"/>
              </w:rPr>
            </w:pPr>
            <w:r w:rsidRPr="00BF5C27">
              <w:rPr>
                <w:b/>
                <w:bCs/>
                <w:color w:val="FFFFFF"/>
                <w:sz w:val="14"/>
                <w:szCs w:val="14"/>
              </w:rPr>
              <w:t>N+4</w:t>
            </w:r>
          </w:p>
        </w:tc>
        <w:tc>
          <w:tcPr>
            <w:tcW w:w="654" w:type="pct"/>
            <w:tcBorders>
              <w:top w:val="nil"/>
              <w:left w:val="nil"/>
              <w:bottom w:val="single" w:sz="4" w:space="0" w:color="auto"/>
              <w:right w:val="single" w:sz="4" w:space="0" w:color="auto"/>
            </w:tcBorders>
            <w:shd w:val="clear" w:color="auto" w:fill="5EB49D"/>
            <w:noWrap/>
            <w:vAlign w:val="center"/>
            <w:hideMark/>
          </w:tcPr>
          <w:p w14:paraId="01013131" w14:textId="77777777" w:rsidR="002C147E" w:rsidRPr="00BF5C27" w:rsidRDefault="002C147E" w:rsidP="00DC2CA8">
            <w:pPr>
              <w:spacing w:after="0"/>
              <w:jc w:val="center"/>
              <w:rPr>
                <w:b/>
                <w:bCs/>
                <w:color w:val="FFFFFF"/>
                <w:sz w:val="14"/>
                <w:szCs w:val="14"/>
              </w:rPr>
            </w:pPr>
            <w:r w:rsidRPr="00BF5C27">
              <w:rPr>
                <w:b/>
                <w:bCs/>
                <w:color w:val="FFFFFF"/>
                <w:sz w:val="14"/>
                <w:szCs w:val="14"/>
              </w:rPr>
              <w:t>N+5</w:t>
            </w:r>
          </w:p>
        </w:tc>
      </w:tr>
      <w:tr w:rsidR="002C147E" w:rsidRPr="00BF5C27" w14:paraId="63DB3492"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6AA9B9F" w14:textId="77777777" w:rsidR="002C147E" w:rsidRPr="00BF5C27" w:rsidRDefault="002C147E" w:rsidP="00DC2CA8">
            <w:pPr>
              <w:spacing w:after="0"/>
              <w:rPr>
                <w:color w:val="000000"/>
                <w:sz w:val="14"/>
                <w:szCs w:val="14"/>
              </w:rPr>
            </w:pPr>
            <w:r w:rsidRPr="00BF5C27">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14:paraId="7A20E80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B72651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E9E08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FC5EAE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6D0C49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21251DD" w14:textId="77777777" w:rsidR="002C147E" w:rsidRPr="00BF5C27" w:rsidRDefault="002C147E" w:rsidP="00DC2CA8">
            <w:pPr>
              <w:spacing w:after="0"/>
              <w:jc w:val="center"/>
              <w:rPr>
                <w:color w:val="000000"/>
                <w:sz w:val="14"/>
                <w:szCs w:val="14"/>
              </w:rPr>
            </w:pPr>
          </w:p>
        </w:tc>
      </w:tr>
      <w:tr w:rsidR="002C147E" w:rsidRPr="00BF5C27" w14:paraId="7DBEB333"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B7CA219" w14:textId="77777777" w:rsidR="002C147E" w:rsidRPr="00BF5C27" w:rsidRDefault="002C147E" w:rsidP="00DC2CA8">
            <w:pPr>
              <w:spacing w:after="0"/>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276389D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0AC31E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903769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4E9222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ECFD47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6177A60" w14:textId="77777777" w:rsidR="002C147E" w:rsidRPr="00BF5C27" w:rsidRDefault="002C147E" w:rsidP="00DC2CA8">
            <w:pPr>
              <w:spacing w:after="0"/>
              <w:jc w:val="center"/>
              <w:rPr>
                <w:color w:val="000000"/>
                <w:sz w:val="14"/>
                <w:szCs w:val="14"/>
              </w:rPr>
            </w:pPr>
          </w:p>
        </w:tc>
      </w:tr>
      <w:tr w:rsidR="002C147E" w:rsidRPr="00BF5C27" w14:paraId="3A4FEB4F"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7EDB553" w14:textId="77777777" w:rsidR="002C147E" w:rsidRPr="00BF5C27" w:rsidRDefault="002C147E" w:rsidP="00DC2CA8">
            <w:pPr>
              <w:spacing w:after="0"/>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1551E621"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1F6439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F8B321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A0DBEC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C5DA78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FF08CA2" w14:textId="77777777" w:rsidR="002C147E" w:rsidRPr="00BF5C27" w:rsidRDefault="002C147E" w:rsidP="00DC2CA8">
            <w:pPr>
              <w:spacing w:after="0"/>
              <w:jc w:val="center"/>
              <w:rPr>
                <w:color w:val="000000"/>
                <w:sz w:val="14"/>
                <w:szCs w:val="14"/>
              </w:rPr>
            </w:pPr>
          </w:p>
        </w:tc>
      </w:tr>
      <w:tr w:rsidR="002C147E" w:rsidRPr="00BF5C27" w14:paraId="28739A6D"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270301FA" w14:textId="77777777" w:rsidR="002C147E" w:rsidRPr="00BF5C27" w:rsidRDefault="002C147E" w:rsidP="00DC2CA8">
            <w:pPr>
              <w:spacing w:after="0"/>
              <w:rPr>
                <w:b/>
                <w:bCs/>
                <w:color w:val="000000"/>
                <w:sz w:val="14"/>
                <w:szCs w:val="14"/>
              </w:rPr>
            </w:pPr>
            <w:r w:rsidRPr="00BF5C27">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14:paraId="396FAA3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BE1C405"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F29A49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B9C3E93"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41961D9"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CCB9081" w14:textId="77777777" w:rsidR="002C147E" w:rsidRPr="00BF5C27" w:rsidRDefault="002C147E" w:rsidP="00DC2CA8">
            <w:pPr>
              <w:spacing w:after="0"/>
              <w:jc w:val="center"/>
              <w:rPr>
                <w:b/>
                <w:bCs/>
                <w:color w:val="000000"/>
                <w:sz w:val="14"/>
                <w:szCs w:val="14"/>
              </w:rPr>
            </w:pPr>
          </w:p>
        </w:tc>
      </w:tr>
      <w:tr w:rsidR="002C147E" w:rsidRPr="00BF5C27" w14:paraId="3215C227"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5F82149" w14:textId="77777777" w:rsidR="002C147E" w:rsidRPr="00BF5C27" w:rsidRDefault="002C147E" w:rsidP="00DC2CA8">
            <w:pPr>
              <w:spacing w:after="0"/>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4B21D7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C59AA0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6DCC26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E19FC8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5FA63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1CC9FA8" w14:textId="77777777" w:rsidR="002C147E" w:rsidRPr="00BF5C27" w:rsidRDefault="002C147E" w:rsidP="00DC2CA8">
            <w:pPr>
              <w:spacing w:after="0"/>
              <w:jc w:val="center"/>
              <w:rPr>
                <w:color w:val="000000"/>
                <w:sz w:val="14"/>
                <w:szCs w:val="14"/>
              </w:rPr>
            </w:pPr>
          </w:p>
        </w:tc>
      </w:tr>
      <w:tr w:rsidR="002C147E" w:rsidRPr="00BF5C27" w14:paraId="323F2C3D"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07C62F02" w14:textId="77777777" w:rsidR="002C147E" w:rsidRPr="00BF5C27" w:rsidRDefault="002C147E" w:rsidP="00DC2CA8">
            <w:pPr>
              <w:spacing w:after="0"/>
              <w:rPr>
                <w:b/>
                <w:bCs/>
                <w:color w:val="000000"/>
                <w:sz w:val="14"/>
                <w:szCs w:val="14"/>
              </w:rPr>
            </w:pPr>
            <w:r w:rsidRPr="00BF5C27">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14:paraId="59061539"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9692012"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1002FC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F34B11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37A9F1D"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236FAC5" w14:textId="77777777" w:rsidR="002C147E" w:rsidRPr="00BF5C27" w:rsidRDefault="002C147E" w:rsidP="00DC2CA8">
            <w:pPr>
              <w:spacing w:after="0"/>
              <w:jc w:val="center"/>
              <w:rPr>
                <w:b/>
                <w:bCs/>
                <w:color w:val="000000"/>
                <w:sz w:val="14"/>
                <w:szCs w:val="14"/>
              </w:rPr>
            </w:pPr>
          </w:p>
        </w:tc>
      </w:tr>
      <w:tr w:rsidR="002C147E" w:rsidRPr="00BF5C27" w14:paraId="0D96A6C9"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C90DD61" w14:textId="77777777" w:rsidR="002C147E" w:rsidRPr="00BF5C27" w:rsidRDefault="002C147E" w:rsidP="00DC2CA8">
            <w:pPr>
              <w:spacing w:after="0"/>
              <w:rPr>
                <w:color w:val="000000"/>
                <w:sz w:val="14"/>
                <w:szCs w:val="14"/>
              </w:rPr>
            </w:pPr>
            <w:r w:rsidRPr="00BF5C27">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14:paraId="1C89951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528D4A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A72702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34509B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A9390B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A24B73F" w14:textId="77777777" w:rsidR="002C147E" w:rsidRPr="00BF5C27" w:rsidRDefault="002C147E" w:rsidP="00DC2CA8">
            <w:pPr>
              <w:spacing w:after="0"/>
              <w:jc w:val="center"/>
              <w:rPr>
                <w:color w:val="000000"/>
                <w:sz w:val="14"/>
                <w:szCs w:val="14"/>
              </w:rPr>
            </w:pPr>
          </w:p>
        </w:tc>
      </w:tr>
      <w:tr w:rsidR="002C147E" w:rsidRPr="00BF5C27" w14:paraId="267D53E6"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78917A7" w14:textId="77777777" w:rsidR="002C147E" w:rsidRPr="00BF5C27" w:rsidRDefault="002C147E" w:rsidP="00DC2CA8">
            <w:pPr>
              <w:spacing w:after="0"/>
              <w:rPr>
                <w:color w:val="000000"/>
                <w:sz w:val="14"/>
                <w:szCs w:val="14"/>
              </w:rPr>
            </w:pPr>
            <w:r w:rsidRPr="00BF5C27">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14:paraId="115D491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2C9047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4BE1E2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C97A9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15B77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D08D26D" w14:textId="77777777" w:rsidR="002C147E" w:rsidRPr="00BF5C27" w:rsidRDefault="002C147E" w:rsidP="00DC2CA8">
            <w:pPr>
              <w:spacing w:after="0"/>
              <w:jc w:val="center"/>
              <w:rPr>
                <w:color w:val="000000"/>
                <w:sz w:val="14"/>
                <w:szCs w:val="14"/>
              </w:rPr>
            </w:pPr>
          </w:p>
        </w:tc>
      </w:tr>
      <w:tr w:rsidR="002C147E" w:rsidRPr="00BF5C27" w14:paraId="6031E812"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1087027" w14:textId="77777777" w:rsidR="002C147E" w:rsidRPr="00BF5C27" w:rsidRDefault="002C147E" w:rsidP="00DC2CA8">
            <w:pPr>
              <w:spacing w:after="0"/>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2BC35A9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077253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5DB074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EB2B19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852E26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EC4D525" w14:textId="77777777" w:rsidR="002C147E" w:rsidRPr="00BF5C27" w:rsidRDefault="002C147E" w:rsidP="00DC2CA8">
            <w:pPr>
              <w:spacing w:after="0"/>
              <w:jc w:val="center"/>
              <w:rPr>
                <w:color w:val="000000"/>
                <w:sz w:val="14"/>
                <w:szCs w:val="14"/>
              </w:rPr>
            </w:pPr>
          </w:p>
        </w:tc>
      </w:tr>
      <w:tr w:rsidR="002C147E" w:rsidRPr="00BF5C27" w14:paraId="2641EE30"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5A0EFA6" w14:textId="77777777" w:rsidR="002C147E" w:rsidRPr="00BF5C27" w:rsidRDefault="002C147E" w:rsidP="00DC2CA8">
            <w:pPr>
              <w:spacing w:after="0"/>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3A16AF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3647A6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10B7F30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BF3C6FB"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225912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63E7CAF" w14:textId="77777777" w:rsidR="002C147E" w:rsidRPr="00BF5C27" w:rsidRDefault="002C147E" w:rsidP="00DC2CA8">
            <w:pPr>
              <w:spacing w:after="0"/>
              <w:jc w:val="center"/>
              <w:rPr>
                <w:color w:val="000000"/>
                <w:sz w:val="14"/>
                <w:szCs w:val="14"/>
              </w:rPr>
            </w:pPr>
          </w:p>
        </w:tc>
      </w:tr>
      <w:tr w:rsidR="002C147E" w:rsidRPr="00BF5C27" w14:paraId="039234EB"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4A5B6C25" w14:textId="77777777" w:rsidR="002C147E" w:rsidRPr="00BF5C27" w:rsidRDefault="002C147E" w:rsidP="00DC2CA8">
            <w:pPr>
              <w:spacing w:after="0"/>
              <w:rPr>
                <w:b/>
                <w:bCs/>
                <w:color w:val="000000"/>
                <w:sz w:val="14"/>
                <w:szCs w:val="14"/>
              </w:rPr>
            </w:pPr>
            <w:r w:rsidRPr="00BF5C27">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14:paraId="3050B6F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386D374"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66AE0D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D3F2C9B"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B9F141F"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0D3AC9F" w14:textId="77777777" w:rsidR="002C147E" w:rsidRPr="00BF5C27" w:rsidRDefault="002C147E" w:rsidP="00DC2CA8">
            <w:pPr>
              <w:spacing w:after="0"/>
              <w:jc w:val="center"/>
              <w:rPr>
                <w:b/>
                <w:bCs/>
                <w:color w:val="000000"/>
                <w:sz w:val="14"/>
                <w:szCs w:val="14"/>
              </w:rPr>
            </w:pPr>
          </w:p>
        </w:tc>
      </w:tr>
      <w:tr w:rsidR="002C147E" w:rsidRPr="00BF5C27" w14:paraId="1185C399"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B04D73E" w14:textId="77777777" w:rsidR="002C147E" w:rsidRPr="00BF5C27" w:rsidRDefault="002C147E" w:rsidP="00DC2CA8">
            <w:pPr>
              <w:spacing w:after="0"/>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23C21E0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9067E01"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91CE48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478B63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5F2156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32C9CBC" w14:textId="77777777" w:rsidR="002C147E" w:rsidRPr="00BF5C27" w:rsidRDefault="002C147E" w:rsidP="00DC2CA8">
            <w:pPr>
              <w:spacing w:after="0"/>
              <w:jc w:val="center"/>
              <w:rPr>
                <w:color w:val="000000"/>
                <w:sz w:val="14"/>
                <w:szCs w:val="14"/>
              </w:rPr>
            </w:pPr>
          </w:p>
        </w:tc>
      </w:tr>
      <w:tr w:rsidR="002C147E" w:rsidRPr="00BF5C27" w14:paraId="19257B68"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53AD7C41" w14:textId="77777777" w:rsidR="002C147E" w:rsidRPr="00BF5C27" w:rsidRDefault="002C147E" w:rsidP="00DC2CA8">
            <w:pPr>
              <w:spacing w:after="0"/>
              <w:rPr>
                <w:b/>
                <w:bCs/>
                <w:color w:val="000000"/>
                <w:sz w:val="14"/>
                <w:szCs w:val="14"/>
              </w:rPr>
            </w:pPr>
            <w:r w:rsidRPr="00BF5C27">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14:paraId="4184A1E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8430D8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F6AD73F"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0D0789C"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8AFC1A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9A4FA5D" w14:textId="77777777" w:rsidR="002C147E" w:rsidRPr="00BF5C27" w:rsidRDefault="002C147E" w:rsidP="00DC2CA8">
            <w:pPr>
              <w:spacing w:after="0"/>
              <w:jc w:val="center"/>
              <w:rPr>
                <w:b/>
                <w:bCs/>
                <w:color w:val="000000"/>
                <w:sz w:val="14"/>
                <w:szCs w:val="14"/>
              </w:rPr>
            </w:pPr>
          </w:p>
        </w:tc>
      </w:tr>
      <w:tr w:rsidR="002C147E" w:rsidRPr="00BF5C27" w14:paraId="7A296113"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4DFC1268" w14:textId="77777777" w:rsidR="002C147E" w:rsidRPr="00BF5C27" w:rsidRDefault="002C147E" w:rsidP="00DC2CA8">
            <w:pPr>
              <w:spacing w:after="0"/>
              <w:rPr>
                <w:b/>
                <w:bCs/>
                <w:color w:val="000000"/>
                <w:sz w:val="14"/>
                <w:szCs w:val="14"/>
              </w:rPr>
            </w:pPr>
            <w:r w:rsidRPr="00BF5C27">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14:paraId="5A5B0083"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702F8E8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B7BFBA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0E72267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4C39586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4F01265B" w14:textId="77777777" w:rsidR="002C147E" w:rsidRPr="00BF5C27" w:rsidRDefault="002C147E" w:rsidP="00DC2CA8">
            <w:pPr>
              <w:spacing w:after="0"/>
              <w:jc w:val="center"/>
              <w:rPr>
                <w:b/>
                <w:bCs/>
                <w:color w:val="000000"/>
                <w:sz w:val="14"/>
                <w:szCs w:val="14"/>
              </w:rPr>
            </w:pPr>
          </w:p>
        </w:tc>
      </w:tr>
      <w:tr w:rsidR="002C147E" w:rsidRPr="00BF5C27" w14:paraId="1EBE238B"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07E04F3" w14:textId="77777777" w:rsidR="002C147E" w:rsidRPr="00BF5C27" w:rsidRDefault="002C147E" w:rsidP="00DC2CA8">
            <w:pPr>
              <w:spacing w:after="0"/>
              <w:rPr>
                <w:color w:val="000000"/>
                <w:sz w:val="14"/>
                <w:szCs w:val="14"/>
              </w:rPr>
            </w:pPr>
            <w:r w:rsidRPr="00BF5C27">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14:paraId="1D90994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F53DDD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F72D77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3C130A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574152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15CC353" w14:textId="77777777" w:rsidR="002C147E" w:rsidRPr="00BF5C27" w:rsidRDefault="002C147E" w:rsidP="00DC2CA8">
            <w:pPr>
              <w:spacing w:after="0"/>
              <w:jc w:val="center"/>
              <w:rPr>
                <w:color w:val="000000"/>
                <w:sz w:val="14"/>
                <w:szCs w:val="14"/>
              </w:rPr>
            </w:pPr>
          </w:p>
        </w:tc>
      </w:tr>
      <w:tr w:rsidR="002C147E" w:rsidRPr="00BF5C27" w14:paraId="1F25B772"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F663D8B" w14:textId="77777777" w:rsidR="002C147E" w:rsidRPr="00BF5C27" w:rsidRDefault="002C147E" w:rsidP="00DC2CA8">
            <w:pPr>
              <w:spacing w:after="0"/>
              <w:rPr>
                <w:color w:val="000000"/>
                <w:sz w:val="14"/>
                <w:szCs w:val="14"/>
              </w:rPr>
            </w:pPr>
            <w:r w:rsidRPr="00BF5C27">
              <w:rPr>
                <w:color w:val="000000"/>
                <w:sz w:val="14"/>
                <w:szCs w:val="14"/>
              </w:rPr>
              <w:t xml:space="preserve">Recettes ex. </w:t>
            </w:r>
            <w:proofErr w:type="spellStart"/>
            <w:r w:rsidRPr="00BF5C27">
              <w:rPr>
                <w:color w:val="000000"/>
                <w:sz w:val="14"/>
                <w:szCs w:val="14"/>
              </w:rPr>
              <w:t>ant.</w:t>
            </w:r>
            <w:proofErr w:type="spellEnd"/>
          </w:p>
        </w:tc>
        <w:tc>
          <w:tcPr>
            <w:tcW w:w="654" w:type="pct"/>
            <w:tcBorders>
              <w:top w:val="nil"/>
              <w:left w:val="nil"/>
              <w:bottom w:val="single" w:sz="4" w:space="0" w:color="auto"/>
              <w:right w:val="single" w:sz="4" w:space="0" w:color="auto"/>
            </w:tcBorders>
            <w:shd w:val="clear" w:color="auto" w:fill="auto"/>
            <w:vAlign w:val="center"/>
            <w:hideMark/>
          </w:tcPr>
          <w:p w14:paraId="10540A9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326F78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8F2EA7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A1A54D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0F368D8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ADF2F48" w14:textId="77777777" w:rsidR="002C147E" w:rsidRPr="00BF5C27" w:rsidRDefault="002C147E" w:rsidP="00DC2CA8">
            <w:pPr>
              <w:spacing w:after="0"/>
              <w:jc w:val="center"/>
              <w:rPr>
                <w:color w:val="000000"/>
                <w:sz w:val="14"/>
                <w:szCs w:val="14"/>
              </w:rPr>
            </w:pPr>
          </w:p>
        </w:tc>
      </w:tr>
      <w:tr w:rsidR="002C147E" w:rsidRPr="00BF5C27" w14:paraId="68FE6595"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4FB6589" w14:textId="77777777" w:rsidR="002C147E" w:rsidRPr="00BF5C27" w:rsidRDefault="004E5CAD" w:rsidP="00DC2CA8">
            <w:pPr>
              <w:spacing w:after="0"/>
              <w:rPr>
                <w:color w:val="000000"/>
                <w:sz w:val="14"/>
                <w:szCs w:val="14"/>
              </w:rPr>
            </w:pPr>
            <w:r w:rsidRPr="00BF5C27">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14:paraId="3B72F96F"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4D7E7C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9E45A1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861348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0428981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45EEEDD" w14:textId="77777777" w:rsidR="002C147E" w:rsidRPr="00BF5C27" w:rsidRDefault="002C147E" w:rsidP="00DC2CA8">
            <w:pPr>
              <w:spacing w:after="0"/>
              <w:jc w:val="center"/>
              <w:rPr>
                <w:color w:val="000000"/>
                <w:sz w:val="14"/>
                <w:szCs w:val="14"/>
              </w:rPr>
            </w:pPr>
          </w:p>
        </w:tc>
      </w:tr>
      <w:tr w:rsidR="002C147E" w:rsidRPr="00BF5C27" w14:paraId="659CF7E0"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28BE20B" w14:textId="77777777" w:rsidR="002C147E" w:rsidRPr="00BF5C27" w:rsidRDefault="002C147E" w:rsidP="00DC2CA8">
            <w:pPr>
              <w:spacing w:after="0"/>
              <w:rPr>
                <w:color w:val="000000"/>
                <w:sz w:val="14"/>
                <w:szCs w:val="14"/>
              </w:rPr>
            </w:pPr>
            <w:r w:rsidRPr="00BF5C27">
              <w:rPr>
                <w:color w:val="000000"/>
                <w:sz w:val="14"/>
                <w:szCs w:val="14"/>
              </w:rPr>
              <w:t xml:space="preserve">Dépenses ex. </w:t>
            </w:r>
            <w:proofErr w:type="spellStart"/>
            <w:r w:rsidRPr="00BF5C27">
              <w:rPr>
                <w:color w:val="000000"/>
                <w:sz w:val="14"/>
                <w:szCs w:val="14"/>
              </w:rPr>
              <w:t>ant.</w:t>
            </w:r>
            <w:proofErr w:type="spellEnd"/>
          </w:p>
        </w:tc>
        <w:tc>
          <w:tcPr>
            <w:tcW w:w="654" w:type="pct"/>
            <w:tcBorders>
              <w:top w:val="nil"/>
              <w:left w:val="nil"/>
              <w:bottom w:val="single" w:sz="4" w:space="0" w:color="auto"/>
              <w:right w:val="single" w:sz="4" w:space="0" w:color="auto"/>
            </w:tcBorders>
            <w:shd w:val="clear" w:color="auto" w:fill="auto"/>
            <w:vAlign w:val="center"/>
            <w:hideMark/>
          </w:tcPr>
          <w:p w14:paraId="4B6B7C7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592AB1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16BB45C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970159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4BF9343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254430C" w14:textId="77777777" w:rsidR="002C147E" w:rsidRPr="00BF5C27" w:rsidRDefault="002C147E" w:rsidP="00DC2CA8">
            <w:pPr>
              <w:spacing w:after="0"/>
              <w:jc w:val="center"/>
              <w:rPr>
                <w:color w:val="000000"/>
                <w:sz w:val="14"/>
                <w:szCs w:val="14"/>
              </w:rPr>
            </w:pPr>
          </w:p>
        </w:tc>
      </w:tr>
      <w:tr w:rsidR="002C147E" w:rsidRPr="00BF5C27" w14:paraId="2BA6B7BF"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1DE4861" w14:textId="77777777" w:rsidR="002C147E" w:rsidRPr="00BF5C27" w:rsidRDefault="002C147E" w:rsidP="00DC2CA8">
            <w:pPr>
              <w:spacing w:after="0"/>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14:paraId="578BA2A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2ECC73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0A2CF2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0F142D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29EE75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51D99EC" w14:textId="77777777" w:rsidR="002C147E" w:rsidRPr="00BF5C27" w:rsidRDefault="002C147E" w:rsidP="00DC2CA8">
            <w:pPr>
              <w:spacing w:after="0"/>
              <w:jc w:val="center"/>
              <w:rPr>
                <w:color w:val="000000"/>
                <w:sz w:val="14"/>
                <w:szCs w:val="14"/>
              </w:rPr>
            </w:pPr>
          </w:p>
        </w:tc>
      </w:tr>
      <w:tr w:rsidR="002C147E" w:rsidRPr="00BF5C27" w14:paraId="14FB7882"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5E3D907" w14:textId="77777777" w:rsidR="002C147E" w:rsidRPr="00BF5C27" w:rsidRDefault="002C147E" w:rsidP="00DC2CA8">
            <w:pPr>
              <w:spacing w:after="0"/>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14:paraId="0109B5B1"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C8BFA1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1069721"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4E0B0B9"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AE8539E"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DDCA6E4" w14:textId="77777777" w:rsidR="002C147E" w:rsidRPr="00BF5C27" w:rsidRDefault="002C147E" w:rsidP="00DC2CA8">
            <w:pPr>
              <w:spacing w:after="0"/>
              <w:jc w:val="center"/>
              <w:rPr>
                <w:rFonts w:cs="Calibri"/>
                <w:color w:val="000000"/>
                <w:sz w:val="14"/>
                <w:szCs w:val="14"/>
              </w:rPr>
            </w:pPr>
          </w:p>
        </w:tc>
      </w:tr>
      <w:tr w:rsidR="002C147E" w:rsidRPr="00BF5C27" w14:paraId="2F8E59F2" w14:textId="77777777" w:rsidTr="004034E7">
        <w:trPr>
          <w:trHeight w:val="20"/>
          <w:jc w:val="center"/>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0E4ADA7D" w14:textId="77777777" w:rsidR="002C147E" w:rsidRPr="00BF5C27" w:rsidRDefault="002C147E" w:rsidP="00DC2CA8">
            <w:pPr>
              <w:spacing w:after="0"/>
              <w:rPr>
                <w:b/>
                <w:bCs/>
                <w:color w:val="000000"/>
                <w:sz w:val="14"/>
                <w:szCs w:val="14"/>
              </w:rPr>
            </w:pPr>
            <w:r w:rsidRPr="00BF5C27">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14:paraId="68AC96EB"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026A75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25EE72A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7B10D1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E4F18F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B7CD899" w14:textId="77777777" w:rsidR="002C147E" w:rsidRPr="00BF5C27" w:rsidRDefault="002C147E" w:rsidP="00DC2CA8">
            <w:pPr>
              <w:spacing w:after="0"/>
              <w:jc w:val="center"/>
              <w:rPr>
                <w:b/>
                <w:bCs/>
                <w:color w:val="000000"/>
                <w:sz w:val="14"/>
                <w:szCs w:val="14"/>
              </w:rPr>
            </w:pPr>
          </w:p>
        </w:tc>
      </w:tr>
    </w:tbl>
    <w:p w14:paraId="1C4C61D7" w14:textId="2A9AFC29" w:rsidR="00692E65" w:rsidRPr="004034E7" w:rsidRDefault="003852EE" w:rsidP="004034E7">
      <w:pPr>
        <w:pStyle w:val="Pucesouligne"/>
        <w:numPr>
          <w:ilvl w:val="0"/>
          <w:numId w:val="0"/>
        </w:numPr>
        <w:ind w:left="851" w:hanging="851"/>
        <w:rPr>
          <w:b/>
        </w:rPr>
      </w:pPr>
      <w:bookmarkStart w:id="252" w:name="_Toc94091801"/>
      <w:bookmarkStart w:id="253" w:name="_Toc94091914"/>
      <w:bookmarkStart w:id="254" w:name="_Toc94092079"/>
      <w:bookmarkStart w:id="255" w:name="_Toc94092205"/>
      <w:bookmarkStart w:id="256" w:name="_Toc94166801"/>
      <w:bookmarkStart w:id="257" w:name="_Toc94168880"/>
      <w:bookmarkStart w:id="258" w:name="_Toc94169186"/>
      <w:bookmarkStart w:id="259" w:name="_Toc93325138"/>
      <w:bookmarkStart w:id="260" w:name="_Toc94166802"/>
      <w:bookmarkEnd w:id="252"/>
      <w:bookmarkEnd w:id="253"/>
      <w:bookmarkEnd w:id="254"/>
      <w:bookmarkEnd w:id="255"/>
      <w:bookmarkEnd w:id="256"/>
      <w:bookmarkEnd w:id="257"/>
      <w:bookmarkEnd w:id="258"/>
      <w:r w:rsidRPr="004034E7">
        <w:t xml:space="preserve">Récapitulatif </w:t>
      </w:r>
      <w:r w:rsidR="003D081C" w:rsidRPr="004034E7">
        <w:t xml:space="preserve">des mesures </w:t>
      </w:r>
      <w:r w:rsidR="001414DB" w:rsidRPr="004034E7">
        <w:t>de gestion</w:t>
      </w:r>
      <w:bookmarkEnd w:id="259"/>
      <w:r w:rsidR="001C616E" w:rsidRPr="004034E7">
        <w:t xml:space="preserve"> et réformes structurelles</w:t>
      </w:r>
      <w:bookmarkEnd w:id="260"/>
      <w:r w:rsidR="009B4E3B">
        <w:t xml:space="preserve"> + Calendrier</w:t>
      </w:r>
    </w:p>
    <w:tbl>
      <w:tblPr>
        <w:tblW w:w="5000" w:type="pct"/>
        <w:tblCellMar>
          <w:left w:w="70" w:type="dxa"/>
          <w:right w:w="70" w:type="dxa"/>
        </w:tblCellMar>
        <w:tblLook w:val="04A0" w:firstRow="1" w:lastRow="0" w:firstColumn="1" w:lastColumn="0" w:noHBand="0" w:noVBand="1"/>
      </w:tblPr>
      <w:tblGrid>
        <w:gridCol w:w="4274"/>
        <w:gridCol w:w="1249"/>
        <w:gridCol w:w="680"/>
        <w:gridCol w:w="680"/>
        <w:gridCol w:w="680"/>
        <w:gridCol w:w="680"/>
        <w:gridCol w:w="817"/>
      </w:tblGrid>
      <w:tr w:rsidR="00720351" w:rsidRPr="00BF5C27" w14:paraId="330E2234" w14:textId="77777777" w:rsidTr="004034E7">
        <w:trPr>
          <w:trHeight w:val="340"/>
        </w:trPr>
        <w:tc>
          <w:tcPr>
            <w:tcW w:w="235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39522A62" w14:textId="77777777" w:rsidR="00720351" w:rsidRPr="00BF5C27" w:rsidRDefault="00720351" w:rsidP="00DC2CA8">
            <w:pPr>
              <w:spacing w:after="0"/>
              <w:jc w:val="center"/>
              <w:rPr>
                <w:b/>
                <w:bCs/>
                <w:color w:val="FFFFFF"/>
                <w:sz w:val="14"/>
                <w:szCs w:val="14"/>
              </w:rPr>
            </w:pPr>
          </w:p>
        </w:tc>
        <w:tc>
          <w:tcPr>
            <w:tcW w:w="690" w:type="pct"/>
            <w:tcBorders>
              <w:top w:val="single" w:sz="4" w:space="0" w:color="auto"/>
              <w:left w:val="nil"/>
              <w:bottom w:val="single" w:sz="4" w:space="0" w:color="auto"/>
              <w:right w:val="single" w:sz="4" w:space="0" w:color="auto"/>
            </w:tcBorders>
            <w:shd w:val="clear" w:color="auto" w:fill="54B49D"/>
            <w:noWrap/>
            <w:vAlign w:val="center"/>
            <w:hideMark/>
          </w:tcPr>
          <w:p w14:paraId="2030C1B4" w14:textId="77777777" w:rsidR="00720351" w:rsidRPr="00BF5C27" w:rsidRDefault="00720351" w:rsidP="00DC2CA8">
            <w:pPr>
              <w:spacing w:after="0"/>
              <w:jc w:val="center"/>
              <w:rPr>
                <w:b/>
                <w:bCs/>
                <w:color w:val="FFFFFF"/>
                <w:sz w:val="14"/>
                <w:szCs w:val="14"/>
              </w:rPr>
            </w:pPr>
            <w:r w:rsidRPr="00BF5C27">
              <w:rPr>
                <w:b/>
                <w:bCs/>
                <w:color w:val="FFFFFF"/>
                <w:sz w:val="14"/>
                <w:szCs w:val="14"/>
              </w:rPr>
              <w:t xml:space="preserve">Bi / MB </w:t>
            </w:r>
            <w:r w:rsidR="00F50ADA" w:rsidRPr="00BF5C27">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0983D08A" w14:textId="77777777" w:rsidR="00720351" w:rsidRPr="00BF5C27" w:rsidRDefault="00720351" w:rsidP="00DC2CA8">
            <w:pPr>
              <w:spacing w:after="0"/>
              <w:jc w:val="center"/>
              <w:rPr>
                <w:b/>
                <w:bCs/>
                <w:color w:val="FFFFFF"/>
                <w:sz w:val="14"/>
                <w:szCs w:val="14"/>
              </w:rPr>
            </w:pPr>
            <w:r w:rsidRPr="00BF5C27">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20E3EFD0" w14:textId="77777777" w:rsidR="00720351" w:rsidRPr="00BF5C27" w:rsidRDefault="00720351" w:rsidP="00DC2CA8">
            <w:pPr>
              <w:spacing w:after="0"/>
              <w:jc w:val="center"/>
              <w:rPr>
                <w:b/>
                <w:bCs/>
                <w:color w:val="FFFFFF"/>
                <w:sz w:val="14"/>
                <w:szCs w:val="14"/>
              </w:rPr>
            </w:pPr>
            <w:r w:rsidRPr="00BF5C27">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6373C272" w14:textId="77777777" w:rsidR="00720351" w:rsidRPr="00BF5C27" w:rsidRDefault="00720351" w:rsidP="00DC2CA8">
            <w:pPr>
              <w:spacing w:after="0"/>
              <w:jc w:val="center"/>
              <w:rPr>
                <w:b/>
                <w:bCs/>
                <w:color w:val="FFFFFF"/>
                <w:sz w:val="14"/>
                <w:szCs w:val="14"/>
              </w:rPr>
            </w:pPr>
            <w:r w:rsidRPr="00BF5C27">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6AF77EFB" w14:textId="77777777" w:rsidR="00720351" w:rsidRPr="00BF5C27" w:rsidRDefault="00720351" w:rsidP="00DC2CA8">
            <w:pPr>
              <w:spacing w:after="0"/>
              <w:jc w:val="center"/>
              <w:rPr>
                <w:b/>
                <w:bCs/>
                <w:color w:val="FFFFFF"/>
                <w:sz w:val="14"/>
                <w:szCs w:val="14"/>
              </w:rPr>
            </w:pPr>
            <w:r w:rsidRPr="00BF5C27">
              <w:rPr>
                <w:b/>
                <w:bCs/>
                <w:color w:val="FFFFFF"/>
                <w:sz w:val="14"/>
                <w:szCs w:val="14"/>
              </w:rPr>
              <w:t>N+4</w:t>
            </w:r>
          </w:p>
        </w:tc>
        <w:tc>
          <w:tcPr>
            <w:tcW w:w="451" w:type="pct"/>
            <w:tcBorders>
              <w:top w:val="single" w:sz="4" w:space="0" w:color="auto"/>
              <w:left w:val="nil"/>
              <w:bottom w:val="single" w:sz="4" w:space="0" w:color="auto"/>
              <w:right w:val="single" w:sz="4" w:space="0" w:color="auto"/>
            </w:tcBorders>
            <w:shd w:val="clear" w:color="auto" w:fill="54B49D"/>
            <w:noWrap/>
            <w:vAlign w:val="center"/>
            <w:hideMark/>
          </w:tcPr>
          <w:p w14:paraId="33CF4EC8" w14:textId="77777777" w:rsidR="00720351" w:rsidRPr="00BF5C27" w:rsidRDefault="00720351" w:rsidP="00DC2CA8">
            <w:pPr>
              <w:spacing w:after="0"/>
              <w:jc w:val="center"/>
              <w:rPr>
                <w:b/>
                <w:bCs/>
                <w:color w:val="FFFFFF"/>
                <w:sz w:val="14"/>
                <w:szCs w:val="14"/>
              </w:rPr>
            </w:pPr>
            <w:r w:rsidRPr="00BF5C27">
              <w:rPr>
                <w:b/>
                <w:bCs/>
                <w:color w:val="FFFFFF"/>
                <w:sz w:val="14"/>
                <w:szCs w:val="14"/>
              </w:rPr>
              <w:t>N+5</w:t>
            </w:r>
          </w:p>
        </w:tc>
      </w:tr>
      <w:tr w:rsidR="00720351" w:rsidRPr="00BF5C27" w14:paraId="72C8FD46" w14:textId="77777777" w:rsidTr="004034E7">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4042ECAC" w14:textId="77777777" w:rsidR="00720351" w:rsidRPr="00BF5C27" w:rsidRDefault="00720351" w:rsidP="00DC2CA8">
            <w:pPr>
              <w:spacing w:after="0"/>
              <w:rPr>
                <w:b/>
                <w:bCs/>
                <w:color w:val="000000"/>
                <w:sz w:val="14"/>
                <w:szCs w:val="14"/>
              </w:rPr>
            </w:pPr>
            <w:r w:rsidRPr="00BF5C27">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14:paraId="627E5CC5"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4B9ED0D"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BC7CC64"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AF8C271"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4481FAD"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5DF3F348" w14:textId="77777777" w:rsidR="00720351" w:rsidRPr="00BF5C27" w:rsidRDefault="00720351" w:rsidP="00DC2CA8">
            <w:pPr>
              <w:spacing w:after="0"/>
              <w:jc w:val="center"/>
              <w:rPr>
                <w:b/>
                <w:bCs/>
                <w:color w:val="000000"/>
                <w:sz w:val="14"/>
                <w:szCs w:val="14"/>
              </w:rPr>
            </w:pPr>
          </w:p>
        </w:tc>
      </w:tr>
      <w:tr w:rsidR="00720351" w:rsidRPr="00BF5C27" w14:paraId="67093DC6"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23A96AC1" w14:textId="77777777" w:rsidR="00720351" w:rsidRPr="00BF5C27" w:rsidRDefault="00720351" w:rsidP="00DC2CA8">
            <w:pPr>
              <w:spacing w:after="0"/>
              <w:rPr>
                <w:color w:val="000000"/>
                <w:sz w:val="14"/>
                <w:szCs w:val="14"/>
              </w:rPr>
            </w:pPr>
            <w:r w:rsidRPr="00BF5C27">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14:paraId="35713F9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4A03BC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222DBB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E532CA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7E4FF93"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72D7C60" w14:textId="77777777" w:rsidR="00720351" w:rsidRPr="00BF5C27" w:rsidRDefault="00720351" w:rsidP="00DC2CA8">
            <w:pPr>
              <w:spacing w:after="0"/>
              <w:jc w:val="center"/>
              <w:rPr>
                <w:color w:val="000000"/>
                <w:sz w:val="14"/>
                <w:szCs w:val="14"/>
              </w:rPr>
            </w:pPr>
          </w:p>
        </w:tc>
      </w:tr>
      <w:tr w:rsidR="00720351" w:rsidRPr="00BF5C27" w14:paraId="1BDFD909"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893B908" w14:textId="77777777" w:rsidR="00720351" w:rsidRPr="00BF5C27" w:rsidRDefault="00720351" w:rsidP="00DC2CA8">
            <w:pPr>
              <w:spacing w:after="0"/>
              <w:rPr>
                <w:color w:val="000000"/>
                <w:sz w:val="14"/>
                <w:szCs w:val="14"/>
              </w:rPr>
            </w:pPr>
            <w:r w:rsidRPr="00BF5C27">
              <w:rPr>
                <w:color w:val="000000"/>
                <w:sz w:val="14"/>
                <w:szCs w:val="14"/>
              </w:rPr>
              <w:t>Mesure n°2</w:t>
            </w:r>
          </w:p>
        </w:tc>
        <w:tc>
          <w:tcPr>
            <w:tcW w:w="690" w:type="pct"/>
            <w:tcBorders>
              <w:top w:val="nil"/>
              <w:left w:val="nil"/>
              <w:bottom w:val="single" w:sz="4" w:space="0" w:color="auto"/>
              <w:right w:val="single" w:sz="4" w:space="0" w:color="auto"/>
            </w:tcBorders>
            <w:shd w:val="clear" w:color="auto" w:fill="auto"/>
            <w:vAlign w:val="center"/>
            <w:hideMark/>
          </w:tcPr>
          <w:p w14:paraId="062E5B86"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B79E19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DCF793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B6A821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00D3B91"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06B2FEA6" w14:textId="77777777" w:rsidR="00720351" w:rsidRPr="00BF5C27" w:rsidRDefault="00720351" w:rsidP="00DC2CA8">
            <w:pPr>
              <w:spacing w:after="0"/>
              <w:jc w:val="center"/>
              <w:rPr>
                <w:color w:val="000000"/>
                <w:sz w:val="14"/>
                <w:szCs w:val="14"/>
              </w:rPr>
            </w:pPr>
          </w:p>
        </w:tc>
      </w:tr>
      <w:tr w:rsidR="00720351" w:rsidRPr="00BF5C27" w14:paraId="5754A083"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595E09E" w14:textId="77777777" w:rsidR="00720351" w:rsidRPr="00BF5C27" w:rsidRDefault="00720351" w:rsidP="00DC2CA8">
            <w:pPr>
              <w:spacing w:after="0"/>
              <w:rPr>
                <w:color w:val="000000"/>
                <w:sz w:val="14"/>
                <w:szCs w:val="14"/>
              </w:rPr>
            </w:pPr>
            <w:r w:rsidRPr="00BF5C27">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14:paraId="11D7100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28D9A8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D6F092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7BF3FF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F06B26F"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EF85153" w14:textId="77777777" w:rsidR="00720351" w:rsidRPr="00BF5C27" w:rsidRDefault="00720351" w:rsidP="00DC2CA8">
            <w:pPr>
              <w:spacing w:after="0"/>
              <w:jc w:val="center"/>
              <w:rPr>
                <w:color w:val="000000"/>
                <w:sz w:val="14"/>
                <w:szCs w:val="14"/>
              </w:rPr>
            </w:pPr>
          </w:p>
        </w:tc>
      </w:tr>
      <w:tr w:rsidR="00720351" w:rsidRPr="00BF5C27" w14:paraId="04B89279"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49EA6BE" w14:textId="77777777" w:rsidR="00720351" w:rsidRPr="00BF5C27" w:rsidRDefault="00720351" w:rsidP="00DC2CA8">
            <w:pPr>
              <w:spacing w:after="0"/>
              <w:rPr>
                <w:color w:val="000000"/>
                <w:sz w:val="14"/>
                <w:szCs w:val="14"/>
              </w:rPr>
            </w:pPr>
            <w:r w:rsidRPr="00BF5C27">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14:paraId="356FA91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7B741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C61835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3F97E3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56C18DD"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5F02AD20" w14:textId="77777777" w:rsidR="00720351" w:rsidRPr="00BF5C27" w:rsidRDefault="00720351" w:rsidP="00DC2CA8">
            <w:pPr>
              <w:spacing w:after="0"/>
              <w:jc w:val="center"/>
              <w:rPr>
                <w:color w:val="000000"/>
                <w:sz w:val="14"/>
                <w:szCs w:val="14"/>
              </w:rPr>
            </w:pPr>
          </w:p>
        </w:tc>
      </w:tr>
      <w:tr w:rsidR="00720351" w:rsidRPr="00BF5C27" w14:paraId="60AA38A7"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7D7EA60" w14:textId="77777777" w:rsidR="00720351" w:rsidRPr="00BF5C27" w:rsidRDefault="00720351" w:rsidP="00DC2CA8">
            <w:pPr>
              <w:spacing w:after="0"/>
              <w:rPr>
                <w:color w:val="000000"/>
                <w:sz w:val="14"/>
                <w:szCs w:val="14"/>
              </w:rPr>
            </w:pPr>
            <w:r w:rsidRPr="00BF5C27">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14:paraId="7147241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41521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F60E7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795151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D55E4FF"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33EF0D7" w14:textId="77777777" w:rsidR="00720351" w:rsidRPr="00BF5C27" w:rsidRDefault="00720351" w:rsidP="00DC2CA8">
            <w:pPr>
              <w:spacing w:after="0"/>
              <w:jc w:val="center"/>
              <w:rPr>
                <w:color w:val="000000"/>
                <w:sz w:val="14"/>
                <w:szCs w:val="14"/>
              </w:rPr>
            </w:pPr>
          </w:p>
        </w:tc>
      </w:tr>
      <w:tr w:rsidR="00720351" w:rsidRPr="00BF5C27" w14:paraId="1DEC38F7"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D4C429E" w14:textId="77777777" w:rsidR="00720351" w:rsidRPr="00BF5C27" w:rsidRDefault="00720351" w:rsidP="00DC2CA8">
            <w:pPr>
              <w:spacing w:after="0"/>
              <w:rPr>
                <w:color w:val="000000"/>
                <w:sz w:val="14"/>
                <w:szCs w:val="14"/>
              </w:rPr>
            </w:pPr>
            <w:r w:rsidRPr="00BF5C27">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14:paraId="71A4B37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684BC4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D37117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4A59B69"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047BFD1"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3B96A95D" w14:textId="77777777" w:rsidR="00720351" w:rsidRPr="00BF5C27" w:rsidRDefault="00720351" w:rsidP="00DC2CA8">
            <w:pPr>
              <w:spacing w:after="0"/>
              <w:jc w:val="center"/>
              <w:rPr>
                <w:color w:val="000000"/>
                <w:sz w:val="14"/>
                <w:szCs w:val="14"/>
              </w:rPr>
            </w:pPr>
          </w:p>
        </w:tc>
      </w:tr>
      <w:tr w:rsidR="00720351" w:rsidRPr="00BF5C27" w14:paraId="3E9EF726"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A522FF4" w14:textId="77777777" w:rsidR="00720351" w:rsidRPr="00BF5C27" w:rsidRDefault="00720351" w:rsidP="00DC2CA8">
            <w:pPr>
              <w:spacing w:after="0"/>
              <w:rPr>
                <w:color w:val="000000"/>
                <w:sz w:val="14"/>
                <w:szCs w:val="14"/>
              </w:rPr>
            </w:pPr>
            <w:r w:rsidRPr="00BF5C27">
              <w:rPr>
                <w:color w:val="000000"/>
                <w:sz w:val="14"/>
                <w:szCs w:val="14"/>
              </w:rPr>
              <w:t>Mesure n°7</w:t>
            </w:r>
          </w:p>
        </w:tc>
        <w:tc>
          <w:tcPr>
            <w:tcW w:w="690" w:type="pct"/>
            <w:tcBorders>
              <w:top w:val="nil"/>
              <w:left w:val="nil"/>
              <w:bottom w:val="single" w:sz="4" w:space="0" w:color="auto"/>
              <w:right w:val="single" w:sz="4" w:space="0" w:color="auto"/>
            </w:tcBorders>
            <w:shd w:val="clear" w:color="auto" w:fill="auto"/>
            <w:noWrap/>
            <w:vAlign w:val="center"/>
            <w:hideMark/>
          </w:tcPr>
          <w:p w14:paraId="0E065D6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53A60B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B9CD83E"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B20B03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0152B30"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72697EC" w14:textId="77777777" w:rsidR="00720351" w:rsidRPr="00BF5C27" w:rsidRDefault="00720351" w:rsidP="00DC2CA8">
            <w:pPr>
              <w:spacing w:after="0"/>
              <w:jc w:val="center"/>
              <w:rPr>
                <w:color w:val="000000"/>
                <w:sz w:val="14"/>
                <w:szCs w:val="14"/>
              </w:rPr>
            </w:pPr>
          </w:p>
        </w:tc>
      </w:tr>
      <w:tr w:rsidR="00720351" w:rsidRPr="00BF5C27" w14:paraId="3D7233C6"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37C5268" w14:textId="77777777" w:rsidR="00720351" w:rsidRPr="00BF5C27" w:rsidRDefault="00720351" w:rsidP="00DC2CA8">
            <w:pPr>
              <w:spacing w:after="0"/>
              <w:rPr>
                <w:color w:val="000000"/>
                <w:sz w:val="14"/>
                <w:szCs w:val="14"/>
              </w:rPr>
            </w:pPr>
            <w:r w:rsidRPr="00BF5C27">
              <w:rPr>
                <w:color w:val="000000"/>
                <w:sz w:val="14"/>
                <w:szCs w:val="14"/>
              </w:rPr>
              <w:t>Mesure n°8</w:t>
            </w:r>
          </w:p>
        </w:tc>
        <w:tc>
          <w:tcPr>
            <w:tcW w:w="690" w:type="pct"/>
            <w:tcBorders>
              <w:top w:val="nil"/>
              <w:left w:val="nil"/>
              <w:bottom w:val="single" w:sz="4" w:space="0" w:color="auto"/>
              <w:right w:val="single" w:sz="4" w:space="0" w:color="auto"/>
            </w:tcBorders>
            <w:shd w:val="clear" w:color="auto" w:fill="auto"/>
            <w:noWrap/>
            <w:vAlign w:val="center"/>
            <w:hideMark/>
          </w:tcPr>
          <w:p w14:paraId="0372455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D9C65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A9A948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740DD3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E73E045"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E6FADFB" w14:textId="77777777" w:rsidR="00720351" w:rsidRPr="00BF5C27" w:rsidRDefault="00720351" w:rsidP="00DC2CA8">
            <w:pPr>
              <w:spacing w:after="0"/>
              <w:jc w:val="center"/>
              <w:rPr>
                <w:color w:val="000000"/>
                <w:sz w:val="14"/>
                <w:szCs w:val="14"/>
              </w:rPr>
            </w:pPr>
          </w:p>
        </w:tc>
      </w:tr>
      <w:tr w:rsidR="00720351" w:rsidRPr="00BF5C27" w14:paraId="31BBBE6B"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139189B" w14:textId="77777777" w:rsidR="00720351" w:rsidRPr="00BF5C27" w:rsidRDefault="00720351" w:rsidP="00DC2CA8">
            <w:pPr>
              <w:spacing w:after="0"/>
              <w:rPr>
                <w:color w:val="000000"/>
                <w:sz w:val="14"/>
                <w:szCs w:val="14"/>
              </w:rPr>
            </w:pPr>
            <w:r w:rsidRPr="00BF5C27">
              <w:rPr>
                <w:color w:val="000000"/>
                <w:sz w:val="14"/>
                <w:szCs w:val="14"/>
              </w:rPr>
              <w:t>Mesure n°9</w:t>
            </w:r>
          </w:p>
        </w:tc>
        <w:tc>
          <w:tcPr>
            <w:tcW w:w="690" w:type="pct"/>
            <w:tcBorders>
              <w:top w:val="nil"/>
              <w:left w:val="nil"/>
              <w:bottom w:val="single" w:sz="4" w:space="0" w:color="auto"/>
              <w:right w:val="single" w:sz="4" w:space="0" w:color="auto"/>
            </w:tcBorders>
            <w:shd w:val="clear" w:color="auto" w:fill="auto"/>
            <w:noWrap/>
            <w:vAlign w:val="center"/>
            <w:hideMark/>
          </w:tcPr>
          <w:p w14:paraId="6671DECE"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97D5F46"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9BCE37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E6FEAD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690BE9A"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9ECEFE4" w14:textId="77777777" w:rsidR="00720351" w:rsidRPr="00BF5C27" w:rsidRDefault="00720351" w:rsidP="00DC2CA8">
            <w:pPr>
              <w:spacing w:after="0"/>
              <w:jc w:val="center"/>
              <w:rPr>
                <w:color w:val="000000"/>
                <w:sz w:val="14"/>
                <w:szCs w:val="14"/>
              </w:rPr>
            </w:pPr>
          </w:p>
        </w:tc>
      </w:tr>
      <w:tr w:rsidR="00720351" w:rsidRPr="00BF5C27" w14:paraId="56E6CD94"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A84D861" w14:textId="77777777" w:rsidR="00720351" w:rsidRPr="00BF5C27" w:rsidRDefault="00720351" w:rsidP="00DC2CA8">
            <w:pPr>
              <w:spacing w:after="0"/>
              <w:rPr>
                <w:color w:val="000000"/>
                <w:sz w:val="14"/>
                <w:szCs w:val="14"/>
              </w:rPr>
            </w:pPr>
            <w:r w:rsidRPr="00BF5C27">
              <w:rPr>
                <w:color w:val="000000"/>
                <w:sz w:val="14"/>
                <w:szCs w:val="14"/>
              </w:rPr>
              <w:t>Mesure n°10</w:t>
            </w:r>
          </w:p>
        </w:tc>
        <w:tc>
          <w:tcPr>
            <w:tcW w:w="690" w:type="pct"/>
            <w:tcBorders>
              <w:top w:val="nil"/>
              <w:left w:val="nil"/>
              <w:bottom w:val="single" w:sz="4" w:space="0" w:color="auto"/>
              <w:right w:val="single" w:sz="4" w:space="0" w:color="auto"/>
            </w:tcBorders>
            <w:shd w:val="clear" w:color="auto" w:fill="auto"/>
            <w:noWrap/>
            <w:vAlign w:val="center"/>
            <w:hideMark/>
          </w:tcPr>
          <w:p w14:paraId="256DBBF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DD1759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799AAF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D401EF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FF1D3A2"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2B50D421" w14:textId="77777777" w:rsidR="00720351" w:rsidRPr="00BF5C27" w:rsidRDefault="00720351" w:rsidP="00DC2CA8">
            <w:pPr>
              <w:spacing w:after="0"/>
              <w:jc w:val="center"/>
              <w:rPr>
                <w:color w:val="000000"/>
                <w:sz w:val="14"/>
                <w:szCs w:val="14"/>
              </w:rPr>
            </w:pPr>
          </w:p>
        </w:tc>
      </w:tr>
      <w:tr w:rsidR="00720351" w:rsidRPr="00BF5C27" w14:paraId="1D0C179E"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F698D91" w14:textId="77777777" w:rsidR="00720351" w:rsidRPr="00BF5C27" w:rsidRDefault="00720351" w:rsidP="00DC2CA8">
            <w:pPr>
              <w:spacing w:after="0"/>
              <w:rPr>
                <w:color w:val="000000"/>
                <w:sz w:val="14"/>
                <w:szCs w:val="14"/>
              </w:rPr>
            </w:pPr>
            <w:r w:rsidRPr="00BF5C27">
              <w:rPr>
                <w:color w:val="000000"/>
                <w:sz w:val="14"/>
                <w:szCs w:val="14"/>
              </w:rPr>
              <w:t>Mesure n</w:t>
            </w:r>
            <w:proofErr w:type="gramStart"/>
            <w:r w:rsidRPr="00BF5C27">
              <w:rPr>
                <w:color w:val="000000"/>
                <w:sz w:val="14"/>
                <w:szCs w:val="14"/>
              </w:rPr>
              <w:t>°….</w:t>
            </w:r>
            <w:proofErr w:type="gramEnd"/>
          </w:p>
        </w:tc>
        <w:tc>
          <w:tcPr>
            <w:tcW w:w="690" w:type="pct"/>
            <w:tcBorders>
              <w:top w:val="nil"/>
              <w:left w:val="nil"/>
              <w:bottom w:val="single" w:sz="4" w:space="0" w:color="auto"/>
              <w:right w:val="single" w:sz="4" w:space="0" w:color="auto"/>
            </w:tcBorders>
            <w:shd w:val="clear" w:color="auto" w:fill="auto"/>
            <w:noWrap/>
            <w:vAlign w:val="center"/>
            <w:hideMark/>
          </w:tcPr>
          <w:p w14:paraId="3F68D59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3D784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E0BE99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A0C9EF7"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13B5F98"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DCF1958" w14:textId="77777777" w:rsidR="00720351" w:rsidRPr="00BF5C27" w:rsidRDefault="00720351" w:rsidP="00DC2CA8">
            <w:pPr>
              <w:spacing w:after="0"/>
              <w:jc w:val="center"/>
              <w:rPr>
                <w:color w:val="000000"/>
                <w:sz w:val="14"/>
                <w:szCs w:val="14"/>
              </w:rPr>
            </w:pPr>
          </w:p>
        </w:tc>
      </w:tr>
      <w:tr w:rsidR="00720351" w:rsidRPr="00BF5C27" w14:paraId="5935A2AA" w14:textId="77777777" w:rsidTr="004034E7">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73F2C949" w14:textId="77777777" w:rsidR="00720351" w:rsidRPr="00BF5C27" w:rsidRDefault="00720351" w:rsidP="00DC2CA8">
            <w:pPr>
              <w:spacing w:after="0"/>
              <w:rPr>
                <w:b/>
                <w:bCs/>
                <w:color w:val="000000"/>
                <w:sz w:val="14"/>
                <w:szCs w:val="14"/>
              </w:rPr>
            </w:pPr>
            <w:r w:rsidRPr="00BF5C27">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14:paraId="4420DAE6"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3B7A7A41"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64B0DB24"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6FD3D183"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C197BD6"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68B09449" w14:textId="77777777" w:rsidR="00720351" w:rsidRPr="00BF5C27" w:rsidRDefault="00720351" w:rsidP="00DC2CA8">
            <w:pPr>
              <w:spacing w:after="0"/>
              <w:jc w:val="center"/>
              <w:rPr>
                <w:b/>
                <w:bCs/>
                <w:color w:val="000000"/>
                <w:sz w:val="14"/>
                <w:szCs w:val="14"/>
              </w:rPr>
            </w:pPr>
          </w:p>
        </w:tc>
      </w:tr>
      <w:tr w:rsidR="00720351" w:rsidRPr="00BF5C27" w14:paraId="252A2F92"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9AE2E0B" w14:textId="77777777" w:rsidR="00720351" w:rsidRPr="00BF5C27" w:rsidRDefault="00720351" w:rsidP="00DC2CA8">
            <w:pPr>
              <w:spacing w:after="0"/>
              <w:rPr>
                <w:color w:val="000000"/>
                <w:sz w:val="14"/>
                <w:szCs w:val="14"/>
              </w:rPr>
            </w:pPr>
            <w:r w:rsidRPr="00BF5C27">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14:paraId="2A29577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F0DCA5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F1888C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B4523D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67C1916"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11DB4D1E" w14:textId="77777777" w:rsidR="00720351" w:rsidRPr="00BF5C27" w:rsidRDefault="00720351" w:rsidP="00DC2CA8">
            <w:pPr>
              <w:spacing w:after="0"/>
              <w:jc w:val="center"/>
              <w:rPr>
                <w:color w:val="000000"/>
                <w:sz w:val="14"/>
                <w:szCs w:val="14"/>
              </w:rPr>
            </w:pPr>
          </w:p>
        </w:tc>
      </w:tr>
      <w:tr w:rsidR="00720351" w:rsidRPr="00BF5C27" w14:paraId="4DA8C87D" w14:textId="77777777" w:rsidTr="004034E7">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E6FCC4E" w14:textId="77777777" w:rsidR="00720351" w:rsidRPr="00BF5C27" w:rsidRDefault="00720351" w:rsidP="00DC2CA8">
            <w:pPr>
              <w:spacing w:after="0"/>
              <w:rPr>
                <w:color w:val="000000"/>
                <w:sz w:val="14"/>
                <w:szCs w:val="14"/>
              </w:rPr>
            </w:pPr>
            <w:r w:rsidRPr="00BF5C27">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14:paraId="01FDA521"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AB49FD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E6474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EDF56A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90BC5A5"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23AA0C5B" w14:textId="77777777" w:rsidR="00720351" w:rsidRPr="00BF5C27" w:rsidRDefault="00720351" w:rsidP="00DC2CA8">
            <w:pPr>
              <w:spacing w:after="0"/>
              <w:jc w:val="center"/>
              <w:rPr>
                <w:color w:val="000000"/>
                <w:sz w:val="14"/>
                <w:szCs w:val="14"/>
              </w:rPr>
            </w:pPr>
          </w:p>
        </w:tc>
      </w:tr>
      <w:tr w:rsidR="00720351" w:rsidRPr="00BF5C27" w14:paraId="30A7CEEC" w14:textId="77777777" w:rsidTr="004034E7">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5F203D8C" w14:textId="77777777" w:rsidR="00720351" w:rsidRPr="00BF5C27" w:rsidRDefault="00720351" w:rsidP="00DC2CA8">
            <w:pPr>
              <w:spacing w:after="0"/>
              <w:rPr>
                <w:b/>
                <w:bCs/>
                <w:color w:val="000000"/>
                <w:sz w:val="14"/>
                <w:szCs w:val="14"/>
              </w:rPr>
            </w:pPr>
            <w:r w:rsidRPr="00BF5C27">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14:paraId="72E61167"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7F368BA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6A99AEBC"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24D14D5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0C91FEA5"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14:paraId="57E2BE35" w14:textId="77777777" w:rsidR="00720351" w:rsidRPr="00BF5C27" w:rsidRDefault="00720351" w:rsidP="00DC2CA8">
            <w:pPr>
              <w:spacing w:after="0"/>
              <w:jc w:val="center"/>
              <w:rPr>
                <w:b/>
                <w:bCs/>
                <w:color w:val="000000"/>
                <w:sz w:val="14"/>
                <w:szCs w:val="14"/>
              </w:rPr>
            </w:pPr>
          </w:p>
        </w:tc>
      </w:tr>
      <w:tr w:rsidR="00720351" w:rsidRPr="00BF5C27" w14:paraId="7D6C1CC8" w14:textId="77777777" w:rsidTr="004034E7">
        <w:trPr>
          <w:trHeight w:val="170"/>
        </w:trPr>
        <w:tc>
          <w:tcPr>
            <w:tcW w:w="2359" w:type="pct"/>
            <w:tcBorders>
              <w:top w:val="nil"/>
              <w:left w:val="nil"/>
              <w:bottom w:val="nil"/>
              <w:right w:val="nil"/>
            </w:tcBorders>
            <w:shd w:val="clear" w:color="auto" w:fill="auto"/>
            <w:noWrap/>
            <w:vAlign w:val="bottom"/>
            <w:hideMark/>
          </w:tcPr>
          <w:p w14:paraId="30B9FB24" w14:textId="77777777" w:rsidR="00720351" w:rsidRPr="00BF5C27" w:rsidRDefault="00720351" w:rsidP="00DC2CA8">
            <w:pPr>
              <w:spacing w:after="0"/>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14:paraId="69E471E3"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7BF1FB2F"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0D3E4598"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29009417"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163DEEDB" w14:textId="77777777" w:rsidR="00720351" w:rsidRPr="00BF5C27" w:rsidRDefault="00720351" w:rsidP="00DC2CA8">
            <w:pPr>
              <w:spacing w:after="0"/>
              <w:rPr>
                <w:sz w:val="14"/>
                <w:szCs w:val="14"/>
              </w:rPr>
            </w:pPr>
          </w:p>
        </w:tc>
        <w:tc>
          <w:tcPr>
            <w:tcW w:w="451" w:type="pct"/>
            <w:tcBorders>
              <w:top w:val="nil"/>
              <w:left w:val="nil"/>
              <w:bottom w:val="nil"/>
              <w:right w:val="nil"/>
            </w:tcBorders>
            <w:shd w:val="clear" w:color="auto" w:fill="auto"/>
            <w:noWrap/>
            <w:vAlign w:val="bottom"/>
            <w:hideMark/>
          </w:tcPr>
          <w:p w14:paraId="6100F962" w14:textId="77777777" w:rsidR="00720351" w:rsidRPr="00BF5C27" w:rsidRDefault="00720351" w:rsidP="00DC2CA8">
            <w:pPr>
              <w:spacing w:after="0"/>
              <w:rPr>
                <w:sz w:val="14"/>
                <w:szCs w:val="14"/>
              </w:rPr>
            </w:pPr>
          </w:p>
        </w:tc>
      </w:tr>
      <w:tr w:rsidR="00720351" w:rsidRPr="00BF5C27" w14:paraId="1B6CE611" w14:textId="77777777" w:rsidTr="004034E7">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993259" w14:textId="77777777" w:rsidR="00720351" w:rsidRPr="00BF5C27" w:rsidRDefault="00720351" w:rsidP="00DC2CA8">
            <w:pPr>
              <w:spacing w:after="0"/>
              <w:rPr>
                <w:b/>
                <w:bCs/>
                <w:color w:val="000000"/>
                <w:sz w:val="14"/>
                <w:szCs w:val="14"/>
              </w:rPr>
            </w:pPr>
            <w:r w:rsidRPr="00BF5C27">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14:paraId="0B2D4665"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62F23DCC"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0239A24A"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7813A8ED"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25448736" w14:textId="77777777" w:rsidR="00720351" w:rsidRPr="00BF5C27" w:rsidRDefault="00720351" w:rsidP="00DC2CA8">
            <w:pPr>
              <w:spacing w:after="0"/>
              <w:jc w:val="center"/>
              <w:rPr>
                <w:b/>
                <w:bCs/>
                <w:color w:val="000000"/>
                <w:sz w:val="14"/>
                <w:szCs w:val="14"/>
              </w:rPr>
            </w:pPr>
          </w:p>
        </w:tc>
        <w:tc>
          <w:tcPr>
            <w:tcW w:w="451" w:type="pct"/>
            <w:tcBorders>
              <w:top w:val="single" w:sz="4" w:space="0" w:color="auto"/>
              <w:left w:val="nil"/>
              <w:bottom w:val="single" w:sz="4" w:space="0" w:color="auto"/>
              <w:right w:val="single" w:sz="4" w:space="0" w:color="auto"/>
            </w:tcBorders>
            <w:shd w:val="clear" w:color="000000" w:fill="FFFF00"/>
            <w:noWrap/>
            <w:vAlign w:val="center"/>
            <w:hideMark/>
          </w:tcPr>
          <w:p w14:paraId="5103D771" w14:textId="77777777" w:rsidR="00720351" w:rsidRPr="00BF5C27" w:rsidRDefault="00720351" w:rsidP="00DC2CA8">
            <w:pPr>
              <w:spacing w:after="0"/>
              <w:jc w:val="center"/>
              <w:rPr>
                <w:b/>
                <w:bCs/>
                <w:color w:val="000000"/>
                <w:sz w:val="14"/>
                <w:szCs w:val="14"/>
              </w:rPr>
            </w:pPr>
          </w:p>
        </w:tc>
      </w:tr>
      <w:tr w:rsidR="00720351" w:rsidRPr="00BF5C27" w14:paraId="26987EF4" w14:textId="77777777" w:rsidTr="004034E7">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14:paraId="3BC2CFC0" w14:textId="77777777" w:rsidR="00720351" w:rsidRPr="00BF5C27" w:rsidRDefault="00720351" w:rsidP="00DC2CA8">
            <w:pPr>
              <w:spacing w:after="0"/>
              <w:rPr>
                <w:b/>
                <w:bCs/>
                <w:color w:val="000000"/>
                <w:sz w:val="14"/>
                <w:szCs w:val="14"/>
              </w:rPr>
            </w:pPr>
            <w:r w:rsidRPr="00BF5C27">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14:paraId="3BA8CDB8"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5E8E4E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62A37D8A"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3513F35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96C4DFD"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FFF00"/>
            <w:noWrap/>
            <w:vAlign w:val="center"/>
            <w:hideMark/>
          </w:tcPr>
          <w:p w14:paraId="2AF8D1E1" w14:textId="77777777" w:rsidR="00720351" w:rsidRPr="00BF5C27" w:rsidRDefault="00720351" w:rsidP="00DC2CA8">
            <w:pPr>
              <w:spacing w:after="0"/>
              <w:jc w:val="center"/>
              <w:rPr>
                <w:b/>
                <w:bCs/>
                <w:color w:val="000000"/>
                <w:sz w:val="14"/>
                <w:szCs w:val="14"/>
              </w:rPr>
            </w:pPr>
          </w:p>
        </w:tc>
      </w:tr>
    </w:tbl>
    <w:p w14:paraId="278B8A84" w14:textId="6EC8BFCC" w:rsidR="00241EEA" w:rsidRPr="00BF5C27" w:rsidRDefault="00241EEA" w:rsidP="004034E7">
      <w:pPr>
        <w:pStyle w:val="Pucesouligne"/>
        <w:numPr>
          <w:ilvl w:val="0"/>
          <w:numId w:val="0"/>
        </w:numPr>
        <w:ind w:left="851" w:hanging="851"/>
      </w:pPr>
      <w:bookmarkStart w:id="261" w:name="_Toc93325139"/>
    </w:p>
    <w:bookmarkEnd w:id="261"/>
    <w:p w14:paraId="0B98BD08" w14:textId="1C50E287" w:rsidR="00100465" w:rsidRPr="00BF5C27" w:rsidRDefault="00100465" w:rsidP="004034E7">
      <w:pPr>
        <w:pStyle w:val="Paragraphedeliste"/>
        <w:numPr>
          <w:ilvl w:val="0"/>
          <w:numId w:val="26"/>
        </w:numPr>
        <w:pBdr>
          <w:top w:val="dashed" w:sz="4" w:space="10" w:color="auto"/>
          <w:left w:val="dashed" w:sz="4" w:space="4" w:color="auto"/>
          <w:bottom w:val="dashed" w:sz="4" w:space="10" w:color="auto"/>
          <w:right w:val="dashed" w:sz="4" w:space="4" w:color="auto"/>
        </w:pBdr>
        <w:spacing w:before="120"/>
        <w:ind w:left="714" w:hanging="357"/>
        <w:contextualSpacing w:val="0"/>
        <w:rPr>
          <w:sz w:val="16"/>
          <w:szCs w:val="16"/>
        </w:rPr>
      </w:pPr>
      <w:r w:rsidRPr="00BF5C27">
        <w:rPr>
          <w:sz w:val="16"/>
          <w:szCs w:val="16"/>
        </w:rPr>
        <w:t xml:space="preserve">Le présent canevas est un document destiné à aider </w:t>
      </w:r>
      <w:r w:rsidR="00230FEB" w:rsidRPr="00BF5C27">
        <w:rPr>
          <w:sz w:val="16"/>
          <w:szCs w:val="16"/>
        </w:rPr>
        <w:t>la Commune</w:t>
      </w:r>
      <w:r w:rsidRPr="00BF5C27">
        <w:rPr>
          <w:sz w:val="16"/>
          <w:szCs w:val="16"/>
        </w:rPr>
        <w:t xml:space="preserve"> à réaliser son plan d</w:t>
      </w:r>
      <w:r w:rsidR="00230FEB" w:rsidRPr="00BF5C27">
        <w:rPr>
          <w:sz w:val="16"/>
          <w:szCs w:val="16"/>
        </w:rPr>
        <w:t xml:space="preserve">’accompagnement </w:t>
      </w:r>
      <w:r w:rsidRPr="00BF5C27">
        <w:rPr>
          <w:sz w:val="16"/>
          <w:szCs w:val="16"/>
        </w:rPr>
        <w:t xml:space="preserve">et à fournir ainsi tous les éléments utiles au Centre pour qu’il puisse émettre son avis au Ministre des Pouvoirs locaux. </w:t>
      </w:r>
    </w:p>
    <w:p w14:paraId="7D988770" w14:textId="2B80F544" w:rsidR="00100465" w:rsidRPr="00BF5C27" w:rsidRDefault="00100465" w:rsidP="004034E7">
      <w:pPr>
        <w:pStyle w:val="Paragraphedeliste"/>
        <w:numPr>
          <w:ilvl w:val="0"/>
          <w:numId w:val="26"/>
        </w:numPr>
        <w:pBdr>
          <w:top w:val="dashed" w:sz="4" w:space="10" w:color="auto"/>
          <w:left w:val="dashed" w:sz="4" w:space="4" w:color="auto"/>
          <w:bottom w:val="dashed" w:sz="4" w:space="10" w:color="auto"/>
          <w:right w:val="dashed" w:sz="4" w:space="4" w:color="auto"/>
        </w:pBdr>
        <w:spacing w:before="120"/>
        <w:ind w:left="714" w:hanging="357"/>
        <w:contextualSpacing w:val="0"/>
        <w:rPr>
          <w:sz w:val="16"/>
          <w:szCs w:val="16"/>
        </w:rPr>
      </w:pPr>
      <w:r w:rsidRPr="00BF5C27">
        <w:rPr>
          <w:sz w:val="16"/>
          <w:szCs w:val="16"/>
        </w:rPr>
        <w:t xml:space="preserve">Ce canevas peut être adapté en fonction des spécificités du </w:t>
      </w:r>
      <w:r w:rsidR="00230FEB" w:rsidRPr="00BF5C27">
        <w:rPr>
          <w:sz w:val="16"/>
          <w:szCs w:val="16"/>
        </w:rPr>
        <w:t>pouvoir local</w:t>
      </w:r>
      <w:r w:rsidRPr="00BF5C27">
        <w:rPr>
          <w:sz w:val="16"/>
          <w:szCs w:val="16"/>
        </w:rPr>
        <w:t xml:space="preserve"> et n’est donc pas du tout un document figé.</w:t>
      </w:r>
    </w:p>
    <w:p w14:paraId="6B35E10C" w14:textId="724F79AD" w:rsidR="00393226" w:rsidRDefault="00393226">
      <w:pPr>
        <w:pStyle w:val="titrenum"/>
        <w:numPr>
          <w:ilvl w:val="0"/>
          <w:numId w:val="0"/>
        </w:numPr>
        <w:ind w:left="720"/>
      </w:pPr>
    </w:p>
    <w:p w14:paraId="6DFBE27F" w14:textId="68962451" w:rsidR="00EF038D" w:rsidRPr="004034E7" w:rsidRDefault="00EF038D" w:rsidP="00F13452">
      <w:pPr>
        <w:pStyle w:val="norm"/>
        <w:jc w:val="center"/>
      </w:pPr>
      <w:bookmarkStart w:id="262" w:name="_Toc94283235"/>
      <w:r>
        <w:t>**********</w:t>
      </w:r>
      <w:bookmarkEnd w:id="262"/>
    </w:p>
    <w:sectPr w:rsidR="00EF038D" w:rsidRPr="004034E7" w:rsidSect="00DC6566">
      <w:footerReference w:type="first" r:id="rId10"/>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2FB3" w14:textId="77777777" w:rsidR="000503CD" w:rsidRDefault="000503CD">
      <w:r>
        <w:separator/>
      </w:r>
    </w:p>
    <w:p w14:paraId="28AFA997" w14:textId="77777777" w:rsidR="000503CD" w:rsidRDefault="000503CD"/>
  </w:endnote>
  <w:endnote w:type="continuationSeparator" w:id="0">
    <w:p w14:paraId="57559761" w14:textId="77777777" w:rsidR="000503CD" w:rsidRDefault="000503CD">
      <w:r>
        <w:continuationSeparator/>
      </w:r>
    </w:p>
    <w:p w14:paraId="2E15F4A9" w14:textId="77777777" w:rsidR="000503CD" w:rsidRDefault="00050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551" w14:textId="6E12A01C" w:rsidR="000503CD" w:rsidRPr="00313F57" w:rsidRDefault="000503CD" w:rsidP="009C3DF9">
    <w:pPr>
      <w:pStyle w:val="Pieddepage"/>
      <w:pBdr>
        <w:top w:val="single" w:sz="4" w:space="1" w:color="auto"/>
      </w:pBdr>
      <w:rPr>
        <w:i/>
        <w:noProof/>
        <w:sz w:val="18"/>
      </w:rPr>
    </w:pPr>
    <w:r w:rsidRPr="009C3DF9">
      <w:rPr>
        <w:i/>
        <w:sz w:val="18"/>
      </w:rPr>
      <w:t>Canevas CRAC</w:t>
    </w:r>
    <w:r>
      <w:rPr>
        <w:i/>
        <w:sz w:val="18"/>
      </w:rPr>
      <w:t xml:space="preserve"> – Plan d’accompagnement AC 2022</w:t>
    </w:r>
    <w:r>
      <w:rPr>
        <w:i/>
        <w:sz w:val="18"/>
      </w:rPr>
      <w:tab/>
    </w:r>
    <w:r w:rsidRPr="009C3DF9">
      <w:rPr>
        <w:i/>
        <w:sz w:val="18"/>
      </w:rPr>
      <w:tab/>
    </w:r>
    <w:r w:rsidRPr="00313F57">
      <w:rPr>
        <w:i/>
        <w:noProof/>
        <w:sz w:val="18"/>
      </w:rPr>
      <w:fldChar w:fldCharType="begin"/>
    </w:r>
    <w:r w:rsidRPr="00313F57">
      <w:rPr>
        <w:i/>
        <w:noProof/>
        <w:sz w:val="18"/>
      </w:rPr>
      <w:instrText>PAGE   \* MERGEFORMAT</w:instrText>
    </w:r>
    <w:r w:rsidRPr="00313F57">
      <w:rPr>
        <w:i/>
        <w:noProof/>
        <w:sz w:val="18"/>
      </w:rPr>
      <w:fldChar w:fldCharType="separate"/>
    </w:r>
    <w:r w:rsidR="008E5A2B">
      <w:rPr>
        <w:i/>
        <w:noProof/>
        <w:sz w:val="18"/>
      </w:rPr>
      <w:t>13</w:t>
    </w:r>
    <w:r w:rsidRPr="00313F57">
      <w:rPr>
        <w:i/>
        <w:noProof/>
        <w:sz w:val="18"/>
      </w:rPr>
      <w:fldChar w:fldCharType="end"/>
    </w:r>
    <w:r>
      <w:rPr>
        <w:i/>
        <w:noProof/>
        <w:sz w:val="18"/>
      </w:rPr>
      <w:t>/</w:t>
    </w:r>
    <w:r>
      <w:rPr>
        <w:i/>
        <w:noProof/>
        <w:sz w:val="18"/>
      </w:rPr>
      <w:fldChar w:fldCharType="begin"/>
    </w:r>
    <w:r>
      <w:rPr>
        <w:i/>
        <w:noProof/>
        <w:sz w:val="18"/>
      </w:rPr>
      <w:instrText xml:space="preserve"> NUMPAGES   \* MERGEFORMAT </w:instrText>
    </w:r>
    <w:r>
      <w:rPr>
        <w:i/>
        <w:noProof/>
        <w:sz w:val="18"/>
      </w:rPr>
      <w:fldChar w:fldCharType="separate"/>
    </w:r>
    <w:r w:rsidR="008E5A2B">
      <w:rPr>
        <w:i/>
        <w:noProof/>
        <w:sz w:val="18"/>
      </w:rPr>
      <w:t>13</w:t>
    </w:r>
    <w:r>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3AE" w14:textId="7C627E81" w:rsidR="000503CD" w:rsidRPr="00313F57" w:rsidRDefault="000503CD" w:rsidP="00DC6566">
    <w:pPr>
      <w:pStyle w:val="Pieddepage"/>
      <w:pBdr>
        <w:top w:val="single" w:sz="4" w:space="1" w:color="auto"/>
      </w:pBdr>
      <w:rPr>
        <w:i/>
        <w:sz w:val="18"/>
      </w:rPr>
    </w:pPr>
    <w:r w:rsidRPr="00313F57">
      <w:rPr>
        <w:i/>
        <w:spacing w:val="-4"/>
        <w:sz w:val="18"/>
      </w:rPr>
      <w:t xml:space="preserve">Canevas </w:t>
    </w:r>
    <w:r>
      <w:rPr>
        <w:i/>
        <w:spacing w:val="-4"/>
        <w:sz w:val="18"/>
      </w:rPr>
      <w:t>Plan d’accompagnement</w:t>
    </w:r>
    <w:r>
      <w:rPr>
        <w:i/>
        <w:spacing w:val="-4"/>
        <w:sz w:val="18"/>
      </w:rPr>
      <w:tab/>
    </w:r>
    <w:r w:rsidRPr="00313F57">
      <w:rPr>
        <w:i/>
        <w:sz w:val="18"/>
      </w:rPr>
      <w:tab/>
    </w:r>
    <w:r w:rsidRPr="00313F57">
      <w:rPr>
        <w:i/>
        <w:sz w:val="18"/>
      </w:rPr>
      <w:fldChar w:fldCharType="begin"/>
    </w:r>
    <w:r w:rsidRPr="00313F57">
      <w:rPr>
        <w:i/>
        <w:sz w:val="18"/>
      </w:rPr>
      <w:instrText>PAGE   \* MERGEFORMAT</w:instrText>
    </w:r>
    <w:r w:rsidRPr="00313F57">
      <w:rPr>
        <w:i/>
        <w:sz w:val="18"/>
      </w:rPr>
      <w:fldChar w:fldCharType="separate"/>
    </w:r>
    <w:r w:rsidR="008E5A2B">
      <w:rPr>
        <w:i/>
        <w:noProof/>
        <w:sz w:val="18"/>
      </w:rPr>
      <w:t>2</w:t>
    </w:r>
    <w:r w:rsidRPr="00313F57">
      <w:rPr>
        <w:i/>
        <w:sz w:val="18"/>
      </w:rPr>
      <w:fldChar w:fldCharType="end"/>
    </w:r>
    <w:r w:rsidRPr="00313F57">
      <w:rPr>
        <w:i/>
        <w:sz w:val="18"/>
      </w:rPr>
      <w:t>/</w:t>
    </w:r>
    <w:r w:rsidRPr="00313F57">
      <w:rPr>
        <w:i/>
        <w:sz w:val="18"/>
      </w:rPr>
      <w:fldChar w:fldCharType="begin"/>
    </w:r>
    <w:r w:rsidRPr="00313F57">
      <w:rPr>
        <w:i/>
        <w:sz w:val="18"/>
      </w:rPr>
      <w:instrText xml:space="preserve"> NUMPAGES   \* MERGEFORMAT </w:instrText>
    </w:r>
    <w:r w:rsidRPr="00313F57">
      <w:rPr>
        <w:i/>
        <w:sz w:val="18"/>
      </w:rPr>
      <w:fldChar w:fldCharType="separate"/>
    </w:r>
    <w:r w:rsidR="008E5A2B">
      <w:rPr>
        <w:i/>
        <w:noProof/>
        <w:sz w:val="18"/>
      </w:rPr>
      <w:t>13</w:t>
    </w:r>
    <w:r w:rsidRPr="00313F57">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80D" w14:textId="7F4AC935" w:rsidR="000503CD" w:rsidRPr="00313F57" w:rsidRDefault="000503CD" w:rsidP="00A0088E">
    <w:pPr>
      <w:pStyle w:val="Pieddepage"/>
      <w:pBdr>
        <w:top w:val="single" w:sz="4" w:space="1" w:color="auto"/>
      </w:pBdr>
      <w:rPr>
        <w:i/>
        <w:sz w:val="18"/>
      </w:rPr>
    </w:pPr>
    <w:r w:rsidRPr="00313F57">
      <w:rPr>
        <w:i/>
        <w:spacing w:val="-4"/>
        <w:sz w:val="18"/>
      </w:rPr>
      <w:t xml:space="preserve">Canevas CRAC </w:t>
    </w:r>
    <w:r>
      <w:rPr>
        <w:i/>
        <w:spacing w:val="-4"/>
        <w:sz w:val="18"/>
      </w:rPr>
      <w:t xml:space="preserve">– Plan d’accompagnement AC </w:t>
    </w:r>
    <w:r w:rsidRPr="00616E5C">
      <w:rPr>
        <w:i/>
        <w:spacing w:val="-4"/>
        <w:sz w:val="18"/>
      </w:rPr>
      <w:t>2022</w:t>
    </w:r>
    <w:r>
      <w:rPr>
        <w:i/>
        <w:spacing w:val="-4"/>
        <w:sz w:val="18"/>
      </w:rPr>
      <w:tab/>
    </w:r>
    <w:r w:rsidRPr="00313F57">
      <w:rPr>
        <w:i/>
        <w:sz w:val="18"/>
      </w:rPr>
      <w:tab/>
    </w:r>
    <w:r w:rsidRPr="00313F57">
      <w:rPr>
        <w:i/>
        <w:sz w:val="18"/>
      </w:rPr>
      <w:fldChar w:fldCharType="begin"/>
    </w:r>
    <w:r w:rsidRPr="00313F57">
      <w:rPr>
        <w:i/>
        <w:sz w:val="18"/>
      </w:rPr>
      <w:instrText>PAGE   \* MERGEFORMAT</w:instrText>
    </w:r>
    <w:r w:rsidRPr="00313F57">
      <w:rPr>
        <w:i/>
        <w:sz w:val="18"/>
      </w:rPr>
      <w:fldChar w:fldCharType="separate"/>
    </w:r>
    <w:r w:rsidR="008E5A2B">
      <w:rPr>
        <w:i/>
        <w:noProof/>
        <w:sz w:val="18"/>
      </w:rPr>
      <w:t>3</w:t>
    </w:r>
    <w:r w:rsidRPr="00313F57">
      <w:rPr>
        <w:i/>
        <w:sz w:val="18"/>
      </w:rPr>
      <w:fldChar w:fldCharType="end"/>
    </w:r>
    <w:r w:rsidRPr="00313F57">
      <w:rPr>
        <w:i/>
        <w:sz w:val="18"/>
      </w:rPr>
      <w:t>/</w:t>
    </w:r>
    <w:r w:rsidRPr="00313F57">
      <w:rPr>
        <w:i/>
        <w:sz w:val="18"/>
      </w:rPr>
      <w:fldChar w:fldCharType="begin"/>
    </w:r>
    <w:r w:rsidRPr="00313F57">
      <w:rPr>
        <w:i/>
        <w:sz w:val="18"/>
      </w:rPr>
      <w:instrText xml:space="preserve"> NUMPAGES   \* MERGEFORMAT </w:instrText>
    </w:r>
    <w:r w:rsidRPr="00313F57">
      <w:rPr>
        <w:i/>
        <w:sz w:val="18"/>
      </w:rPr>
      <w:fldChar w:fldCharType="separate"/>
    </w:r>
    <w:r w:rsidR="008E5A2B">
      <w:rPr>
        <w:i/>
        <w:noProof/>
        <w:sz w:val="18"/>
      </w:rPr>
      <w:t>13</w:t>
    </w:r>
    <w:r w:rsidRPr="00313F57">
      <w:rPr>
        <w:i/>
        <w:sz w:val="18"/>
      </w:rPr>
      <w:fldChar w:fldCharType="end"/>
    </w:r>
  </w:p>
  <w:p w14:paraId="18288EF0" w14:textId="77777777" w:rsidR="000503CD" w:rsidRDefault="00050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5CB6" w14:textId="77777777" w:rsidR="000503CD" w:rsidRDefault="000503CD">
      <w:r>
        <w:separator/>
      </w:r>
    </w:p>
    <w:p w14:paraId="51A70D42" w14:textId="77777777" w:rsidR="000503CD" w:rsidRDefault="000503CD"/>
  </w:footnote>
  <w:footnote w:type="continuationSeparator" w:id="0">
    <w:p w14:paraId="2D076A3F" w14:textId="77777777" w:rsidR="000503CD" w:rsidRDefault="000503CD">
      <w:r>
        <w:continuationSeparator/>
      </w:r>
    </w:p>
    <w:p w14:paraId="09EF2286" w14:textId="77777777" w:rsidR="000503CD" w:rsidRDefault="000503CD"/>
  </w:footnote>
  <w:footnote w:id="1">
    <w:p w14:paraId="49D340BE" w14:textId="77777777" w:rsidR="000503CD" w:rsidRPr="00344C04" w:rsidRDefault="000503CD" w:rsidP="004D5F4F">
      <w:pPr>
        <w:pStyle w:val="Notedebasdepage"/>
        <w:rPr>
          <w:rStyle w:val="Appelnotedebasdep"/>
          <w:rFonts w:eastAsiaTheme="majorEastAsia"/>
          <w:sz w:val="16"/>
          <w:szCs w:val="16"/>
        </w:rPr>
      </w:pPr>
      <w:r w:rsidRPr="00344C04">
        <w:rPr>
          <w:rStyle w:val="Appelnotedebasdep"/>
          <w:rFonts w:eastAsiaTheme="majorEastAsia"/>
          <w:sz w:val="16"/>
          <w:szCs w:val="16"/>
        </w:rPr>
        <w:footnoteRef/>
      </w:r>
      <w:r w:rsidRPr="00344C04">
        <w:rPr>
          <w:rStyle w:val="Appelnotedebasdep"/>
          <w:rFonts w:eastAsiaTheme="majorEastAsia"/>
          <w:sz w:val="16"/>
          <w:szCs w:val="16"/>
        </w:rPr>
        <w:t xml:space="preserve"> </w:t>
      </w:r>
      <w:r w:rsidRPr="00344C04">
        <w:rPr>
          <w:rStyle w:val="Appelnotedebasdep"/>
          <w:rFonts w:eastAsiaTheme="majorEastAsia"/>
          <w:sz w:val="16"/>
          <w:szCs w:val="16"/>
          <w:vertAlign w:val="baseline"/>
        </w:rPr>
        <w:t>Cotisation pension</w:t>
      </w:r>
    </w:p>
  </w:footnote>
  <w:footnote w:id="2">
    <w:p w14:paraId="4867A080" w14:textId="77777777" w:rsidR="000503CD" w:rsidRPr="00344C04" w:rsidRDefault="000503CD" w:rsidP="004D5F4F">
      <w:pPr>
        <w:pStyle w:val="Notedebasdepage"/>
        <w:rPr>
          <w:sz w:val="16"/>
          <w:szCs w:val="16"/>
        </w:rPr>
      </w:pPr>
      <w:r w:rsidRPr="00344C04">
        <w:rPr>
          <w:rStyle w:val="Appelnotedebasdep"/>
          <w:rFonts w:eastAsiaTheme="majorEastAsia"/>
          <w:sz w:val="16"/>
          <w:szCs w:val="16"/>
        </w:rPr>
        <w:footnoteRef/>
      </w:r>
      <w:r w:rsidRPr="00344C04">
        <w:rPr>
          <w:sz w:val="16"/>
          <w:szCs w:val="16"/>
        </w:rPr>
        <w:t xml:space="preserve"> IN= ETP détaché au sein de l’institution&gt;&lt; OUT= Personne repris dans le Payroll de l’Institution mais mis à disposition d’une autre institution.  </w:t>
      </w:r>
    </w:p>
  </w:footnote>
  <w:footnote w:id="3">
    <w:p w14:paraId="4A85226B" w14:textId="77777777" w:rsidR="000503CD" w:rsidRPr="00751609" w:rsidRDefault="000503CD" w:rsidP="004D5F4F">
      <w:pPr>
        <w:pStyle w:val="Notedebasdepage"/>
      </w:pPr>
      <w:r w:rsidRPr="00751609">
        <w:rPr>
          <w:rStyle w:val="Appelnotedebasdep"/>
          <w:szCs w:val="18"/>
        </w:rPr>
        <w:footnoteRef/>
      </w:r>
      <w:r w:rsidRPr="00751609">
        <w:t xml:space="preserve"> = impact du plan d’embauche en année en cours + impacts index traitements N-1 et N + évolution barémique + évolution pensions.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7.25pt;visibility:visible;mso-wrap-style:square" o:bullet="t">
        <v:imagedata r:id="rId1" o:title=""/>
      </v:shape>
    </w:pict>
  </w:numPicBullet>
  <w:abstractNum w:abstractNumId="0" w15:restartNumberingAfterBreak="0">
    <w:nsid w:val="FFFFFF88"/>
    <w:multiLevelType w:val="singleLevel"/>
    <w:tmpl w:val="7F649C6A"/>
    <w:lvl w:ilvl="0">
      <w:start w:val="1"/>
      <w:numFmt w:val="decimal"/>
      <w:lvlText w:val="%1."/>
      <w:lvlJc w:val="left"/>
      <w:pPr>
        <w:tabs>
          <w:tab w:val="num" w:pos="360"/>
        </w:tabs>
        <w:ind w:left="360" w:hanging="360"/>
      </w:pPr>
    </w:lvl>
  </w:abstractNum>
  <w:abstractNum w:abstractNumId="1" w15:restartNumberingAfterBreak="1">
    <w:nsid w:val="01A1244A"/>
    <w:multiLevelType w:val="hybridMultilevel"/>
    <w:tmpl w:val="E61C45F8"/>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15:restartNumberingAfterBreak="0">
    <w:nsid w:val="027D1F23"/>
    <w:multiLevelType w:val="hybridMultilevel"/>
    <w:tmpl w:val="B31A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158CF"/>
    <w:multiLevelType w:val="hybridMultilevel"/>
    <w:tmpl w:val="FDE4D4D6"/>
    <w:lvl w:ilvl="0" w:tplc="8D6CE688">
      <w:start w:val="1"/>
      <w:numFmt w:val="bullet"/>
      <w:pStyle w:val="Pucesoulign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7376CD"/>
    <w:multiLevelType w:val="hybridMultilevel"/>
    <w:tmpl w:val="04BE6CA2"/>
    <w:lvl w:ilvl="0" w:tplc="F2CAE5BC">
      <w:start w:val="1"/>
      <w:numFmt w:val="bullet"/>
      <w:pStyle w:val="a"/>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EB646A"/>
    <w:multiLevelType w:val="hybridMultilevel"/>
    <w:tmpl w:val="99725448"/>
    <w:lvl w:ilvl="0" w:tplc="412E0A58">
      <w:start w:val="1"/>
      <w:numFmt w:val="bullet"/>
      <w:lvlText w:val="–"/>
      <w:lvlJc w:val="left"/>
      <w:pPr>
        <w:ind w:left="720" w:hanging="360"/>
      </w:pPr>
      <w:rPr>
        <w:rFonts w:ascii="Trebuchet MS" w:hAnsi="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1">
    <w:nsid w:val="126A1FDA"/>
    <w:multiLevelType w:val="hybridMultilevel"/>
    <w:tmpl w:val="4372D60A"/>
    <w:lvl w:ilvl="0" w:tplc="176ABDAC">
      <w:start w:val="1"/>
      <w:numFmt w:val="bullet"/>
      <w:lvlText w:val="-"/>
      <w:lvlJc w:val="left"/>
      <w:pPr>
        <w:ind w:left="1440" w:hanging="360"/>
      </w:pPr>
      <w:rPr>
        <w:rFonts w:ascii="Calibri" w:eastAsiaTheme="minorHAns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8"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19045490"/>
    <w:multiLevelType w:val="hybridMultilevel"/>
    <w:tmpl w:val="99143B70"/>
    <w:lvl w:ilvl="0" w:tplc="10782444">
      <w:start w:val="1"/>
      <w:numFmt w:val="bullet"/>
      <w:lvlText w:val="-"/>
      <w:lvlJc w:val="left"/>
      <w:pPr>
        <w:ind w:left="720" w:hanging="360"/>
      </w:pPr>
      <w:rPr>
        <w:rFonts w:ascii="Times New Roman" w:eastAsia="Times New Roman" w:hAnsi="Times New Roman" w:cs="Times New Roman" w:hint="default"/>
      </w:rPr>
    </w:lvl>
    <w:lvl w:ilvl="1" w:tplc="935844F6">
      <w:start w:val="1"/>
      <w:numFmt w:val="bullet"/>
      <w:pStyle w:val="Puce-1"/>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881F0B"/>
    <w:multiLevelType w:val="hybridMultilevel"/>
    <w:tmpl w:val="B8F4FB82"/>
    <w:lvl w:ilvl="0" w:tplc="71429142">
      <w:start w:val="2"/>
      <w:numFmt w:val="bullet"/>
      <w:pStyle w:val="tiret"/>
      <w:lvlText w:val="-"/>
      <w:lvlJc w:val="left"/>
      <w:pPr>
        <w:ind w:left="1419" w:hanging="851"/>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3C930EBC"/>
    <w:multiLevelType w:val="hybridMultilevel"/>
    <w:tmpl w:val="FB881A86"/>
    <w:lvl w:ilvl="0" w:tplc="EA845FAE">
      <w:start w:val="1"/>
      <w:numFmt w:val="upperRoman"/>
      <w:lvlText w:val="%1."/>
      <w:lvlJc w:val="left"/>
      <w:pPr>
        <w:ind w:left="1080" w:hanging="720"/>
      </w:pPr>
      <w:rPr>
        <w:rFonts w:hint="default"/>
      </w:rPr>
    </w:lvl>
    <w:lvl w:ilvl="1" w:tplc="05E23122">
      <w:start w:val="1"/>
      <w:numFmt w:val="lowerLetter"/>
      <w:lvlText w:val="%2."/>
      <w:lvlJc w:val="left"/>
      <w:pPr>
        <w:ind w:left="1440" w:hanging="360"/>
      </w:pPr>
    </w:lvl>
    <w:lvl w:ilvl="2" w:tplc="A4329CEC"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F6140B"/>
    <w:multiLevelType w:val="hybridMultilevel"/>
    <w:tmpl w:val="E1E6CF60"/>
    <w:lvl w:ilvl="0" w:tplc="412E0A58">
      <w:start w:val="1"/>
      <w:numFmt w:val="bullet"/>
      <w:lvlText w:val="–"/>
      <w:lvlJc w:val="left"/>
      <w:pPr>
        <w:ind w:left="1428" w:hanging="360"/>
      </w:pPr>
      <w:rPr>
        <w:rFonts w:ascii="Trebuchet MS" w:hAnsi="Trebuchet M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46961E49"/>
    <w:multiLevelType w:val="hybridMultilevel"/>
    <w:tmpl w:val="F0C08932"/>
    <w:lvl w:ilvl="0" w:tplc="CCAEABD6">
      <w:numFmt w:val="bullet"/>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15:restartNumberingAfterBreak="1">
    <w:nsid w:val="4AB84799"/>
    <w:multiLevelType w:val="hybridMultilevel"/>
    <w:tmpl w:val="FC0CEF4C"/>
    <w:lvl w:ilvl="0" w:tplc="080C0009">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8" w15:restartNumberingAfterBreak="0">
    <w:nsid w:val="4FEF5247"/>
    <w:multiLevelType w:val="hybridMultilevel"/>
    <w:tmpl w:val="51E8C3D8"/>
    <w:lvl w:ilvl="0" w:tplc="E36EB368">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0A199E"/>
    <w:multiLevelType w:val="hybridMultilevel"/>
    <w:tmpl w:val="D144A236"/>
    <w:lvl w:ilvl="0" w:tplc="D71C05F8">
      <w:numFmt w:val="bullet"/>
      <w:lvlText w:val="-"/>
      <w:lvlJc w:val="left"/>
      <w:pPr>
        <w:ind w:left="1080" w:hanging="360"/>
      </w:pPr>
      <w:rPr>
        <w:rFonts w:ascii="Trebuchet MS" w:eastAsiaTheme="minorHAnsi" w:hAnsi="Trebuchet M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54F7602E"/>
    <w:multiLevelType w:val="multilevel"/>
    <w:tmpl w:val="8AFAFD28"/>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B64115"/>
    <w:multiLevelType w:val="hybridMultilevel"/>
    <w:tmpl w:val="03E00F8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2" w15:restartNumberingAfterBreak="0">
    <w:nsid w:val="585E50F7"/>
    <w:multiLevelType w:val="hybridMultilevel"/>
    <w:tmpl w:val="215AD15E"/>
    <w:lvl w:ilvl="0" w:tplc="22A8F794">
      <w:start w:val="1"/>
      <w:numFmt w:val="bullet"/>
      <w:lvlText w:val="-"/>
      <w:lvlJc w:val="left"/>
      <w:pPr>
        <w:ind w:left="1145" w:hanging="360"/>
      </w:pPr>
      <w:rPr>
        <w:rFonts w:ascii="Arial" w:hAnsi="Aria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3" w15:restartNumberingAfterBreak="0">
    <w:nsid w:val="597110B8"/>
    <w:multiLevelType w:val="hybridMultilevel"/>
    <w:tmpl w:val="1F5C5D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4" w15:restartNumberingAfterBreak="0">
    <w:nsid w:val="647A6E0F"/>
    <w:multiLevelType w:val="hybridMultilevel"/>
    <w:tmpl w:val="1B561C3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26" w15:restartNumberingAfterBreak="0">
    <w:nsid w:val="701A5865"/>
    <w:multiLevelType w:val="hybridMultilevel"/>
    <w:tmpl w:val="0AF0F7B0"/>
    <w:lvl w:ilvl="0" w:tplc="A1BAD01C">
      <w:start w:val="1"/>
      <w:numFmt w:val="bullet"/>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1">
    <w:nsid w:val="711B757D"/>
    <w:multiLevelType w:val="hybridMultilevel"/>
    <w:tmpl w:val="1ECE198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3">
      <w:start w:val="1"/>
      <w:numFmt w:val="bullet"/>
      <w:lvlText w:val="o"/>
      <w:lvlJc w:val="left"/>
      <w:pPr>
        <w:ind w:left="4320" w:hanging="360"/>
      </w:pPr>
      <w:rPr>
        <w:rFonts w:ascii="Courier New" w:hAnsi="Courier New" w:cs="Courier New"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8" w15:restartNumberingAfterBreak="0">
    <w:nsid w:val="725F6436"/>
    <w:multiLevelType w:val="hybridMultilevel"/>
    <w:tmpl w:val="7750D99C"/>
    <w:lvl w:ilvl="0" w:tplc="22A8F79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A722863"/>
    <w:multiLevelType w:val="hybridMultilevel"/>
    <w:tmpl w:val="53844190"/>
    <w:lvl w:ilvl="0" w:tplc="996440C4">
      <w:start w:val="1"/>
      <w:numFmt w:val="bullet"/>
      <w:pStyle w:val="titrenum"/>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96819"/>
    <w:multiLevelType w:val="hybridMultilevel"/>
    <w:tmpl w:val="ECA4DE9E"/>
    <w:lvl w:ilvl="0" w:tplc="DE2E3BC6">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10"/>
  </w:num>
  <w:num w:numId="3">
    <w:abstractNumId w:val="8"/>
  </w:num>
  <w:num w:numId="4">
    <w:abstractNumId w:val="20"/>
  </w:num>
  <w:num w:numId="5">
    <w:abstractNumId w:val="25"/>
  </w:num>
  <w:num w:numId="6">
    <w:abstractNumId w:val="29"/>
  </w:num>
  <w:num w:numId="7">
    <w:abstractNumId w:val="2"/>
  </w:num>
  <w:num w:numId="8">
    <w:abstractNumId w:val="30"/>
  </w:num>
  <w:num w:numId="9">
    <w:abstractNumId w:val="6"/>
  </w:num>
  <w:num w:numId="10">
    <w:abstractNumId w:val="16"/>
  </w:num>
  <w:num w:numId="11">
    <w:abstractNumId w:val="13"/>
  </w:num>
  <w:num w:numId="12">
    <w:abstractNumId w:val="14"/>
    <w:lvlOverride w:ilvl="0">
      <w:lvl w:ilvl="0" w:tplc="EA845FAE">
        <w:start w:val="1"/>
        <w:numFmt w:val="upperRoman"/>
        <w:lvlText w:val="%1."/>
        <w:lvlJc w:val="left"/>
        <w:pPr>
          <w:ind w:left="851" w:hanging="851"/>
        </w:pPr>
        <w:rPr>
          <w:rFonts w:hint="default"/>
          <w:b/>
          <w:i w:val="0"/>
        </w:rPr>
      </w:lvl>
    </w:lvlOverride>
    <w:lvlOverride w:ilvl="1">
      <w:lvl w:ilvl="1" w:tplc="05E23122">
        <w:start w:val="1"/>
        <w:numFmt w:val="decimal"/>
        <w:lvlText w:val="%1.%2."/>
        <w:lvlJc w:val="left"/>
        <w:pPr>
          <w:ind w:left="851" w:hanging="851"/>
        </w:pPr>
        <w:rPr>
          <w:rFonts w:hint="default"/>
        </w:rPr>
      </w:lvl>
    </w:lvlOverride>
    <w:lvlOverride w:ilvl="2">
      <w:lvl w:ilvl="2" w:tplc="A4329CEC">
        <w:start w:val="1"/>
        <w:numFmt w:val="decimal"/>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13">
    <w:abstractNumId w:val="4"/>
  </w:num>
  <w:num w:numId="14">
    <w:abstractNumId w:val="31"/>
  </w:num>
  <w:num w:numId="15">
    <w:abstractNumId w:val="12"/>
  </w:num>
  <w:num w:numId="16">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790"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4"/>
  </w:num>
  <w:num w:numId="18">
    <w:abstractNumId w:val="5"/>
  </w:num>
  <w:num w:numId="19">
    <w:abstractNumId w:val="15"/>
  </w:num>
  <w:num w:numId="20">
    <w:abstractNumId w:val="18"/>
  </w:num>
  <w:num w:numId="21">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1"/>
  </w:num>
  <w:num w:numId="26">
    <w:abstractNumId w:val="3"/>
  </w:num>
  <w:num w:numId="27">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29"/>
  </w:num>
  <w:num w:numId="35">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24"/>
  </w:num>
  <w:num w:numId="39">
    <w:abstractNumId w:val="22"/>
  </w:num>
  <w:num w:numId="40">
    <w:abstractNumId w:val="20"/>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19"/>
  </w:num>
  <w:num w:numId="42">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8"/>
  </w:num>
  <w:num w:numId="44">
    <w:abstractNumId w:val="23"/>
  </w:num>
  <w:num w:numId="45">
    <w:abstractNumId w:val="21"/>
  </w:num>
  <w:num w:numId="46">
    <w:abstractNumId w:val="9"/>
  </w:num>
  <w:num w:numId="47">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9">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0">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1">
    <w:abstractNumId w:val="31"/>
  </w:num>
  <w:num w:numId="52">
    <w:abstractNumId w:val="26"/>
  </w:num>
  <w:num w:numId="53">
    <w:abstractNumId w:val="3"/>
  </w:num>
  <w:num w:numId="54">
    <w:abstractNumId w:val="3"/>
  </w:num>
  <w:num w:numId="55">
    <w:abstractNumId w:val="3"/>
  </w:num>
  <w:num w:numId="56">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7">
    <w:abstractNumId w:val="0"/>
  </w:num>
  <w:num w:numId="58">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9">
    <w:abstractNumId w:val="31"/>
  </w:num>
  <w:num w:numId="60">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1">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2">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3">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4">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5">
    <w:abstractNumId w:val="2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6">
    <w:abstractNumId w:val="27"/>
  </w:num>
  <w:num w:numId="67">
    <w:abstractNumId w:val="1"/>
  </w:num>
  <w:num w:numId="68">
    <w:abstractNumId w:val="17"/>
  </w:num>
  <w:num w:numId="69">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2072A"/>
    <w:rsid w:val="00023C2D"/>
    <w:rsid w:val="0002571B"/>
    <w:rsid w:val="00025B59"/>
    <w:rsid w:val="0002622B"/>
    <w:rsid w:val="00030873"/>
    <w:rsid w:val="000330CF"/>
    <w:rsid w:val="00034C60"/>
    <w:rsid w:val="0003615F"/>
    <w:rsid w:val="000478D5"/>
    <w:rsid w:val="000503CD"/>
    <w:rsid w:val="000551EF"/>
    <w:rsid w:val="00055AC4"/>
    <w:rsid w:val="00056B6B"/>
    <w:rsid w:val="0006024D"/>
    <w:rsid w:val="000634E5"/>
    <w:rsid w:val="00065138"/>
    <w:rsid w:val="0007284A"/>
    <w:rsid w:val="00073E35"/>
    <w:rsid w:val="000743AC"/>
    <w:rsid w:val="00075598"/>
    <w:rsid w:val="00076CE0"/>
    <w:rsid w:val="00081DE9"/>
    <w:rsid w:val="00083002"/>
    <w:rsid w:val="00084C11"/>
    <w:rsid w:val="00084D08"/>
    <w:rsid w:val="00086B23"/>
    <w:rsid w:val="00095475"/>
    <w:rsid w:val="00095AA2"/>
    <w:rsid w:val="00095B5E"/>
    <w:rsid w:val="000A003B"/>
    <w:rsid w:val="000A0C93"/>
    <w:rsid w:val="000A0E0E"/>
    <w:rsid w:val="000A2E60"/>
    <w:rsid w:val="000A49B9"/>
    <w:rsid w:val="000A6AAF"/>
    <w:rsid w:val="000B2A5F"/>
    <w:rsid w:val="000B43A4"/>
    <w:rsid w:val="000B7765"/>
    <w:rsid w:val="000B7C3D"/>
    <w:rsid w:val="000B7F18"/>
    <w:rsid w:val="000C42DC"/>
    <w:rsid w:val="000C5A85"/>
    <w:rsid w:val="000C5D51"/>
    <w:rsid w:val="000C7FA1"/>
    <w:rsid w:val="000D2CE1"/>
    <w:rsid w:val="000D47FB"/>
    <w:rsid w:val="000E3D73"/>
    <w:rsid w:val="000E4654"/>
    <w:rsid w:val="000E65DA"/>
    <w:rsid w:val="000F170E"/>
    <w:rsid w:val="000F19B2"/>
    <w:rsid w:val="000F5FC4"/>
    <w:rsid w:val="000F68D5"/>
    <w:rsid w:val="00100465"/>
    <w:rsid w:val="00101D08"/>
    <w:rsid w:val="0010549E"/>
    <w:rsid w:val="00110407"/>
    <w:rsid w:val="0011418C"/>
    <w:rsid w:val="00114A76"/>
    <w:rsid w:val="00114AB2"/>
    <w:rsid w:val="0011557F"/>
    <w:rsid w:val="00117E99"/>
    <w:rsid w:val="00122E8C"/>
    <w:rsid w:val="001241A9"/>
    <w:rsid w:val="00125C49"/>
    <w:rsid w:val="001265A8"/>
    <w:rsid w:val="00126EC2"/>
    <w:rsid w:val="001276A5"/>
    <w:rsid w:val="00130C4C"/>
    <w:rsid w:val="00131561"/>
    <w:rsid w:val="001330C3"/>
    <w:rsid w:val="0013461E"/>
    <w:rsid w:val="0014007D"/>
    <w:rsid w:val="001414DB"/>
    <w:rsid w:val="00142BA0"/>
    <w:rsid w:val="00144DAC"/>
    <w:rsid w:val="00146DED"/>
    <w:rsid w:val="00150A17"/>
    <w:rsid w:val="00153800"/>
    <w:rsid w:val="001553A4"/>
    <w:rsid w:val="00156314"/>
    <w:rsid w:val="001568AF"/>
    <w:rsid w:val="00162316"/>
    <w:rsid w:val="0016352F"/>
    <w:rsid w:val="00163692"/>
    <w:rsid w:val="00163BE9"/>
    <w:rsid w:val="00167299"/>
    <w:rsid w:val="00171A89"/>
    <w:rsid w:val="00171F67"/>
    <w:rsid w:val="001720D5"/>
    <w:rsid w:val="00172393"/>
    <w:rsid w:val="001727F2"/>
    <w:rsid w:val="00172EF4"/>
    <w:rsid w:val="00176C8C"/>
    <w:rsid w:val="001911C1"/>
    <w:rsid w:val="001964F9"/>
    <w:rsid w:val="001965FF"/>
    <w:rsid w:val="001A1256"/>
    <w:rsid w:val="001A7CC3"/>
    <w:rsid w:val="001B0D16"/>
    <w:rsid w:val="001B2711"/>
    <w:rsid w:val="001B31D8"/>
    <w:rsid w:val="001C3275"/>
    <w:rsid w:val="001C373B"/>
    <w:rsid w:val="001C393D"/>
    <w:rsid w:val="001C3B48"/>
    <w:rsid w:val="001C3F6A"/>
    <w:rsid w:val="001C46CF"/>
    <w:rsid w:val="001C598B"/>
    <w:rsid w:val="001C616E"/>
    <w:rsid w:val="001C692F"/>
    <w:rsid w:val="001C72EC"/>
    <w:rsid w:val="001D2831"/>
    <w:rsid w:val="001D47F7"/>
    <w:rsid w:val="001D7215"/>
    <w:rsid w:val="001E067A"/>
    <w:rsid w:val="001E73BF"/>
    <w:rsid w:val="001F2790"/>
    <w:rsid w:val="001F4462"/>
    <w:rsid w:val="001F6CE4"/>
    <w:rsid w:val="001F712A"/>
    <w:rsid w:val="001F76A6"/>
    <w:rsid w:val="0020015E"/>
    <w:rsid w:val="0020186A"/>
    <w:rsid w:val="002031D9"/>
    <w:rsid w:val="00204868"/>
    <w:rsid w:val="00205ECD"/>
    <w:rsid w:val="00212B38"/>
    <w:rsid w:val="002167EE"/>
    <w:rsid w:val="00216F61"/>
    <w:rsid w:val="0021703F"/>
    <w:rsid w:val="002171EC"/>
    <w:rsid w:val="0021758E"/>
    <w:rsid w:val="00221CA0"/>
    <w:rsid w:val="00230A7B"/>
    <w:rsid w:val="00230FEB"/>
    <w:rsid w:val="002343A2"/>
    <w:rsid w:val="00235E70"/>
    <w:rsid w:val="002362BE"/>
    <w:rsid w:val="0023701F"/>
    <w:rsid w:val="00241369"/>
    <w:rsid w:val="00241EEA"/>
    <w:rsid w:val="002516D6"/>
    <w:rsid w:val="002612BC"/>
    <w:rsid w:val="00262511"/>
    <w:rsid w:val="002627D6"/>
    <w:rsid w:val="00265828"/>
    <w:rsid w:val="00265A9E"/>
    <w:rsid w:val="00266F08"/>
    <w:rsid w:val="00267AA0"/>
    <w:rsid w:val="00272EDD"/>
    <w:rsid w:val="00284190"/>
    <w:rsid w:val="00285446"/>
    <w:rsid w:val="00287B39"/>
    <w:rsid w:val="00291E2A"/>
    <w:rsid w:val="002938A8"/>
    <w:rsid w:val="00296DFC"/>
    <w:rsid w:val="0029782C"/>
    <w:rsid w:val="00297953"/>
    <w:rsid w:val="002A3CCA"/>
    <w:rsid w:val="002A3F13"/>
    <w:rsid w:val="002A4EF1"/>
    <w:rsid w:val="002A6608"/>
    <w:rsid w:val="002A6CAB"/>
    <w:rsid w:val="002B01C0"/>
    <w:rsid w:val="002B1F1E"/>
    <w:rsid w:val="002B1F3E"/>
    <w:rsid w:val="002B49C0"/>
    <w:rsid w:val="002B7BEB"/>
    <w:rsid w:val="002C147E"/>
    <w:rsid w:val="002C68F3"/>
    <w:rsid w:val="002D4815"/>
    <w:rsid w:val="002D4969"/>
    <w:rsid w:val="002D4E1F"/>
    <w:rsid w:val="002D68DA"/>
    <w:rsid w:val="002E067F"/>
    <w:rsid w:val="002E0C37"/>
    <w:rsid w:val="002E265C"/>
    <w:rsid w:val="002E2958"/>
    <w:rsid w:val="002E2CCB"/>
    <w:rsid w:val="002E6965"/>
    <w:rsid w:val="002E77D2"/>
    <w:rsid w:val="002E7AC0"/>
    <w:rsid w:val="002F0CB2"/>
    <w:rsid w:val="002F4CBA"/>
    <w:rsid w:val="002F5547"/>
    <w:rsid w:val="003020E9"/>
    <w:rsid w:val="0030224F"/>
    <w:rsid w:val="00302579"/>
    <w:rsid w:val="00302D8E"/>
    <w:rsid w:val="003046B7"/>
    <w:rsid w:val="00306EB8"/>
    <w:rsid w:val="00307383"/>
    <w:rsid w:val="00311324"/>
    <w:rsid w:val="00311B52"/>
    <w:rsid w:val="00313F57"/>
    <w:rsid w:val="003148CD"/>
    <w:rsid w:val="00316A90"/>
    <w:rsid w:val="00317046"/>
    <w:rsid w:val="00320C49"/>
    <w:rsid w:val="003221B4"/>
    <w:rsid w:val="00323E55"/>
    <w:rsid w:val="003268B3"/>
    <w:rsid w:val="00332C02"/>
    <w:rsid w:val="00334212"/>
    <w:rsid w:val="00337AAD"/>
    <w:rsid w:val="00340AC4"/>
    <w:rsid w:val="00341BAC"/>
    <w:rsid w:val="003556C5"/>
    <w:rsid w:val="00355A74"/>
    <w:rsid w:val="00356F5C"/>
    <w:rsid w:val="00356FA4"/>
    <w:rsid w:val="003600A9"/>
    <w:rsid w:val="00362214"/>
    <w:rsid w:val="0036502D"/>
    <w:rsid w:val="00370252"/>
    <w:rsid w:val="0038023A"/>
    <w:rsid w:val="003829EF"/>
    <w:rsid w:val="003852EE"/>
    <w:rsid w:val="00385D1A"/>
    <w:rsid w:val="00385DC6"/>
    <w:rsid w:val="0038649F"/>
    <w:rsid w:val="00390A32"/>
    <w:rsid w:val="00390A34"/>
    <w:rsid w:val="00393226"/>
    <w:rsid w:val="00394D7A"/>
    <w:rsid w:val="003A2422"/>
    <w:rsid w:val="003A32EB"/>
    <w:rsid w:val="003A51E7"/>
    <w:rsid w:val="003B1C5E"/>
    <w:rsid w:val="003B48C2"/>
    <w:rsid w:val="003B7205"/>
    <w:rsid w:val="003C080C"/>
    <w:rsid w:val="003C354A"/>
    <w:rsid w:val="003C4643"/>
    <w:rsid w:val="003C532B"/>
    <w:rsid w:val="003C6F89"/>
    <w:rsid w:val="003C7056"/>
    <w:rsid w:val="003C7533"/>
    <w:rsid w:val="003C79A9"/>
    <w:rsid w:val="003D081C"/>
    <w:rsid w:val="003D1B91"/>
    <w:rsid w:val="003D2295"/>
    <w:rsid w:val="003D5E3D"/>
    <w:rsid w:val="003E0176"/>
    <w:rsid w:val="003E5B83"/>
    <w:rsid w:val="003E634B"/>
    <w:rsid w:val="003F6F17"/>
    <w:rsid w:val="004034E7"/>
    <w:rsid w:val="004060A5"/>
    <w:rsid w:val="00411E5E"/>
    <w:rsid w:val="004160B5"/>
    <w:rsid w:val="0042038E"/>
    <w:rsid w:val="0042480D"/>
    <w:rsid w:val="004251FA"/>
    <w:rsid w:val="004279CB"/>
    <w:rsid w:val="00431524"/>
    <w:rsid w:val="00431E63"/>
    <w:rsid w:val="00432A40"/>
    <w:rsid w:val="004408F2"/>
    <w:rsid w:val="00440B69"/>
    <w:rsid w:val="00441488"/>
    <w:rsid w:val="0044206C"/>
    <w:rsid w:val="00442A29"/>
    <w:rsid w:val="00444456"/>
    <w:rsid w:val="004522F9"/>
    <w:rsid w:val="004563E4"/>
    <w:rsid w:val="0046373A"/>
    <w:rsid w:val="00465110"/>
    <w:rsid w:val="004702D6"/>
    <w:rsid w:val="00472238"/>
    <w:rsid w:val="004741F1"/>
    <w:rsid w:val="004809E6"/>
    <w:rsid w:val="00481A6A"/>
    <w:rsid w:val="00483E27"/>
    <w:rsid w:val="00487A02"/>
    <w:rsid w:val="00487B4F"/>
    <w:rsid w:val="004904DB"/>
    <w:rsid w:val="004921E7"/>
    <w:rsid w:val="00492C1A"/>
    <w:rsid w:val="004A09AC"/>
    <w:rsid w:val="004A21AD"/>
    <w:rsid w:val="004A3ADA"/>
    <w:rsid w:val="004A4158"/>
    <w:rsid w:val="004A6D86"/>
    <w:rsid w:val="004A72E9"/>
    <w:rsid w:val="004B1A50"/>
    <w:rsid w:val="004B62AE"/>
    <w:rsid w:val="004C1495"/>
    <w:rsid w:val="004C25D6"/>
    <w:rsid w:val="004C3E18"/>
    <w:rsid w:val="004C3FCF"/>
    <w:rsid w:val="004C7315"/>
    <w:rsid w:val="004C7639"/>
    <w:rsid w:val="004D23E2"/>
    <w:rsid w:val="004D53E6"/>
    <w:rsid w:val="004D5F4F"/>
    <w:rsid w:val="004D6280"/>
    <w:rsid w:val="004D7062"/>
    <w:rsid w:val="004E0653"/>
    <w:rsid w:val="004E0B74"/>
    <w:rsid w:val="004E2CB2"/>
    <w:rsid w:val="004E3858"/>
    <w:rsid w:val="004E5CAD"/>
    <w:rsid w:val="004F005A"/>
    <w:rsid w:val="004F170D"/>
    <w:rsid w:val="004F1E21"/>
    <w:rsid w:val="004F299B"/>
    <w:rsid w:val="00501860"/>
    <w:rsid w:val="00501B44"/>
    <w:rsid w:val="00502CD0"/>
    <w:rsid w:val="005045CB"/>
    <w:rsid w:val="00505AEF"/>
    <w:rsid w:val="00507560"/>
    <w:rsid w:val="0051171A"/>
    <w:rsid w:val="00513B2A"/>
    <w:rsid w:val="0051596A"/>
    <w:rsid w:val="005166D7"/>
    <w:rsid w:val="00516A02"/>
    <w:rsid w:val="00520141"/>
    <w:rsid w:val="0052194B"/>
    <w:rsid w:val="00521D8A"/>
    <w:rsid w:val="005248ED"/>
    <w:rsid w:val="00530ABA"/>
    <w:rsid w:val="00532D29"/>
    <w:rsid w:val="005355D8"/>
    <w:rsid w:val="005407A1"/>
    <w:rsid w:val="00541FD4"/>
    <w:rsid w:val="0054330A"/>
    <w:rsid w:val="00543E91"/>
    <w:rsid w:val="005455FB"/>
    <w:rsid w:val="0054729E"/>
    <w:rsid w:val="005503BA"/>
    <w:rsid w:val="00550E5B"/>
    <w:rsid w:val="00552690"/>
    <w:rsid w:val="00557839"/>
    <w:rsid w:val="00560A20"/>
    <w:rsid w:val="00562914"/>
    <w:rsid w:val="00562C4D"/>
    <w:rsid w:val="0056503D"/>
    <w:rsid w:val="00565D3C"/>
    <w:rsid w:val="005663C3"/>
    <w:rsid w:val="005711BD"/>
    <w:rsid w:val="005715BD"/>
    <w:rsid w:val="00572AF3"/>
    <w:rsid w:val="00575AED"/>
    <w:rsid w:val="00581C94"/>
    <w:rsid w:val="005840E1"/>
    <w:rsid w:val="005853F1"/>
    <w:rsid w:val="00593DCD"/>
    <w:rsid w:val="005959ED"/>
    <w:rsid w:val="00597B38"/>
    <w:rsid w:val="005B3840"/>
    <w:rsid w:val="005B3EA0"/>
    <w:rsid w:val="005B4428"/>
    <w:rsid w:val="005B581C"/>
    <w:rsid w:val="005B7CC7"/>
    <w:rsid w:val="005C08EF"/>
    <w:rsid w:val="005C0CA8"/>
    <w:rsid w:val="005C34F3"/>
    <w:rsid w:val="005C57DC"/>
    <w:rsid w:val="005C6D6F"/>
    <w:rsid w:val="005D0C30"/>
    <w:rsid w:val="005D1BCB"/>
    <w:rsid w:val="005D2E19"/>
    <w:rsid w:val="005D3DEE"/>
    <w:rsid w:val="005D40D9"/>
    <w:rsid w:val="005E5E2C"/>
    <w:rsid w:val="005E7657"/>
    <w:rsid w:val="005F4213"/>
    <w:rsid w:val="005F7AD4"/>
    <w:rsid w:val="005F7C5A"/>
    <w:rsid w:val="00600F8F"/>
    <w:rsid w:val="00602B43"/>
    <w:rsid w:val="00603F3E"/>
    <w:rsid w:val="00606318"/>
    <w:rsid w:val="00611563"/>
    <w:rsid w:val="006124CD"/>
    <w:rsid w:val="006139E5"/>
    <w:rsid w:val="00614CCF"/>
    <w:rsid w:val="00616E5C"/>
    <w:rsid w:val="006175CD"/>
    <w:rsid w:val="0062423A"/>
    <w:rsid w:val="00624BE1"/>
    <w:rsid w:val="00626A18"/>
    <w:rsid w:val="0063019C"/>
    <w:rsid w:val="00636379"/>
    <w:rsid w:val="0063783C"/>
    <w:rsid w:val="00637A0F"/>
    <w:rsid w:val="006403E9"/>
    <w:rsid w:val="006415AD"/>
    <w:rsid w:val="00642433"/>
    <w:rsid w:val="006428A8"/>
    <w:rsid w:val="0065002D"/>
    <w:rsid w:val="006550C9"/>
    <w:rsid w:val="0065598D"/>
    <w:rsid w:val="006560CA"/>
    <w:rsid w:val="00663E93"/>
    <w:rsid w:val="006644A6"/>
    <w:rsid w:val="006658F7"/>
    <w:rsid w:val="00673E59"/>
    <w:rsid w:val="00675FBC"/>
    <w:rsid w:val="00680F63"/>
    <w:rsid w:val="00683A41"/>
    <w:rsid w:val="00684A5D"/>
    <w:rsid w:val="00687339"/>
    <w:rsid w:val="00690711"/>
    <w:rsid w:val="00690F4C"/>
    <w:rsid w:val="00691919"/>
    <w:rsid w:val="00692E65"/>
    <w:rsid w:val="00693449"/>
    <w:rsid w:val="006950E7"/>
    <w:rsid w:val="00695B26"/>
    <w:rsid w:val="006A13EB"/>
    <w:rsid w:val="006A16E2"/>
    <w:rsid w:val="006A4595"/>
    <w:rsid w:val="006A58C2"/>
    <w:rsid w:val="006B0440"/>
    <w:rsid w:val="006B0E9A"/>
    <w:rsid w:val="006B3487"/>
    <w:rsid w:val="006B3949"/>
    <w:rsid w:val="006B41C0"/>
    <w:rsid w:val="006B4F92"/>
    <w:rsid w:val="006B5D4C"/>
    <w:rsid w:val="006B64BA"/>
    <w:rsid w:val="006C3AF8"/>
    <w:rsid w:val="006C42DB"/>
    <w:rsid w:val="006C5A0A"/>
    <w:rsid w:val="006C768B"/>
    <w:rsid w:val="006D0940"/>
    <w:rsid w:val="006D1795"/>
    <w:rsid w:val="006D453D"/>
    <w:rsid w:val="006D74E0"/>
    <w:rsid w:val="006E6FE1"/>
    <w:rsid w:val="006F11CE"/>
    <w:rsid w:val="006F1798"/>
    <w:rsid w:val="006F27AD"/>
    <w:rsid w:val="006F40BE"/>
    <w:rsid w:val="006F7B57"/>
    <w:rsid w:val="007012FA"/>
    <w:rsid w:val="00701689"/>
    <w:rsid w:val="00702BB4"/>
    <w:rsid w:val="00705C2E"/>
    <w:rsid w:val="00712722"/>
    <w:rsid w:val="00713EBC"/>
    <w:rsid w:val="007143FF"/>
    <w:rsid w:val="00720351"/>
    <w:rsid w:val="00721C4A"/>
    <w:rsid w:val="007244ED"/>
    <w:rsid w:val="00724F8A"/>
    <w:rsid w:val="0072757B"/>
    <w:rsid w:val="00731FB4"/>
    <w:rsid w:val="00733934"/>
    <w:rsid w:val="00736338"/>
    <w:rsid w:val="00740714"/>
    <w:rsid w:val="00740D51"/>
    <w:rsid w:val="0074186B"/>
    <w:rsid w:val="007438DF"/>
    <w:rsid w:val="00745107"/>
    <w:rsid w:val="00745545"/>
    <w:rsid w:val="007475DE"/>
    <w:rsid w:val="007477C1"/>
    <w:rsid w:val="00750264"/>
    <w:rsid w:val="007554D6"/>
    <w:rsid w:val="00756DA7"/>
    <w:rsid w:val="00757F71"/>
    <w:rsid w:val="00760EA5"/>
    <w:rsid w:val="00765C7F"/>
    <w:rsid w:val="0076617C"/>
    <w:rsid w:val="00771170"/>
    <w:rsid w:val="0077301C"/>
    <w:rsid w:val="00775CA4"/>
    <w:rsid w:val="00776F90"/>
    <w:rsid w:val="007775AE"/>
    <w:rsid w:val="007810BC"/>
    <w:rsid w:val="007816B2"/>
    <w:rsid w:val="007819D8"/>
    <w:rsid w:val="0078265E"/>
    <w:rsid w:val="00783F18"/>
    <w:rsid w:val="00794001"/>
    <w:rsid w:val="00795D87"/>
    <w:rsid w:val="007A2503"/>
    <w:rsid w:val="007A34F8"/>
    <w:rsid w:val="007A3A2C"/>
    <w:rsid w:val="007A498F"/>
    <w:rsid w:val="007A4F2B"/>
    <w:rsid w:val="007B0758"/>
    <w:rsid w:val="007B0F65"/>
    <w:rsid w:val="007B604C"/>
    <w:rsid w:val="007C164A"/>
    <w:rsid w:val="007C63AB"/>
    <w:rsid w:val="007D1660"/>
    <w:rsid w:val="007D1CD3"/>
    <w:rsid w:val="007D38DD"/>
    <w:rsid w:val="007D3F2B"/>
    <w:rsid w:val="007D5549"/>
    <w:rsid w:val="007D574E"/>
    <w:rsid w:val="007D5F1D"/>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7F71F5"/>
    <w:rsid w:val="0080111F"/>
    <w:rsid w:val="00805977"/>
    <w:rsid w:val="0080751A"/>
    <w:rsid w:val="00811056"/>
    <w:rsid w:val="0081122E"/>
    <w:rsid w:val="00814536"/>
    <w:rsid w:val="00814A1C"/>
    <w:rsid w:val="008175FD"/>
    <w:rsid w:val="00820663"/>
    <w:rsid w:val="00820A85"/>
    <w:rsid w:val="00820F29"/>
    <w:rsid w:val="00823C4B"/>
    <w:rsid w:val="00825333"/>
    <w:rsid w:val="00826BAA"/>
    <w:rsid w:val="00826F46"/>
    <w:rsid w:val="008272A2"/>
    <w:rsid w:val="00830951"/>
    <w:rsid w:val="008321EA"/>
    <w:rsid w:val="008342B0"/>
    <w:rsid w:val="008352CB"/>
    <w:rsid w:val="00836F6A"/>
    <w:rsid w:val="00840220"/>
    <w:rsid w:val="00840C80"/>
    <w:rsid w:val="00845D5F"/>
    <w:rsid w:val="00850124"/>
    <w:rsid w:val="00851513"/>
    <w:rsid w:val="0085612A"/>
    <w:rsid w:val="00863678"/>
    <w:rsid w:val="008653E3"/>
    <w:rsid w:val="00871293"/>
    <w:rsid w:val="00873A18"/>
    <w:rsid w:val="00876698"/>
    <w:rsid w:val="00876E2A"/>
    <w:rsid w:val="008778FF"/>
    <w:rsid w:val="00880375"/>
    <w:rsid w:val="0088201A"/>
    <w:rsid w:val="00882754"/>
    <w:rsid w:val="0088561C"/>
    <w:rsid w:val="00886565"/>
    <w:rsid w:val="008875C8"/>
    <w:rsid w:val="008968DB"/>
    <w:rsid w:val="008A03C8"/>
    <w:rsid w:val="008A11B6"/>
    <w:rsid w:val="008A2B5A"/>
    <w:rsid w:val="008A372E"/>
    <w:rsid w:val="008A46B0"/>
    <w:rsid w:val="008A5AFC"/>
    <w:rsid w:val="008A6EF7"/>
    <w:rsid w:val="008B0BC6"/>
    <w:rsid w:val="008B0C68"/>
    <w:rsid w:val="008B1DA5"/>
    <w:rsid w:val="008B4503"/>
    <w:rsid w:val="008B5351"/>
    <w:rsid w:val="008B7809"/>
    <w:rsid w:val="008C166A"/>
    <w:rsid w:val="008C23EC"/>
    <w:rsid w:val="008C6194"/>
    <w:rsid w:val="008C6B7B"/>
    <w:rsid w:val="008C6E80"/>
    <w:rsid w:val="008C716D"/>
    <w:rsid w:val="008D1AF5"/>
    <w:rsid w:val="008D1DF0"/>
    <w:rsid w:val="008D3DA9"/>
    <w:rsid w:val="008D3E6C"/>
    <w:rsid w:val="008D4861"/>
    <w:rsid w:val="008D4A5C"/>
    <w:rsid w:val="008D4FAC"/>
    <w:rsid w:val="008D6928"/>
    <w:rsid w:val="008D6EFE"/>
    <w:rsid w:val="008E00FA"/>
    <w:rsid w:val="008E2B14"/>
    <w:rsid w:val="008E5193"/>
    <w:rsid w:val="008E5A2B"/>
    <w:rsid w:val="008F1F3B"/>
    <w:rsid w:val="008F380D"/>
    <w:rsid w:val="009018C9"/>
    <w:rsid w:val="0090293B"/>
    <w:rsid w:val="00902A66"/>
    <w:rsid w:val="009037A4"/>
    <w:rsid w:val="00905B1E"/>
    <w:rsid w:val="00911188"/>
    <w:rsid w:val="00911C12"/>
    <w:rsid w:val="00912E12"/>
    <w:rsid w:val="00914E49"/>
    <w:rsid w:val="00917947"/>
    <w:rsid w:val="00917BCA"/>
    <w:rsid w:val="00923BDB"/>
    <w:rsid w:val="00924B10"/>
    <w:rsid w:val="00925B5A"/>
    <w:rsid w:val="0093082B"/>
    <w:rsid w:val="00930CEF"/>
    <w:rsid w:val="00932EC0"/>
    <w:rsid w:val="00932F78"/>
    <w:rsid w:val="009331DB"/>
    <w:rsid w:val="009335E4"/>
    <w:rsid w:val="00940A5E"/>
    <w:rsid w:val="00941796"/>
    <w:rsid w:val="00943EFB"/>
    <w:rsid w:val="00945B04"/>
    <w:rsid w:val="00950887"/>
    <w:rsid w:val="009546AF"/>
    <w:rsid w:val="00955B6B"/>
    <w:rsid w:val="00956D26"/>
    <w:rsid w:val="009574AC"/>
    <w:rsid w:val="00964D8C"/>
    <w:rsid w:val="0096542C"/>
    <w:rsid w:val="00965E1F"/>
    <w:rsid w:val="00970C14"/>
    <w:rsid w:val="0097173F"/>
    <w:rsid w:val="009779AB"/>
    <w:rsid w:val="00977C3E"/>
    <w:rsid w:val="00980C4A"/>
    <w:rsid w:val="0098121B"/>
    <w:rsid w:val="009844C4"/>
    <w:rsid w:val="0098723D"/>
    <w:rsid w:val="00987264"/>
    <w:rsid w:val="00991C83"/>
    <w:rsid w:val="00991DE0"/>
    <w:rsid w:val="00994F53"/>
    <w:rsid w:val="0099508E"/>
    <w:rsid w:val="009A028F"/>
    <w:rsid w:val="009A300D"/>
    <w:rsid w:val="009A7B86"/>
    <w:rsid w:val="009B0043"/>
    <w:rsid w:val="009B4076"/>
    <w:rsid w:val="009B4E3B"/>
    <w:rsid w:val="009B583D"/>
    <w:rsid w:val="009C1AAB"/>
    <w:rsid w:val="009C3DF9"/>
    <w:rsid w:val="009C5387"/>
    <w:rsid w:val="009C7955"/>
    <w:rsid w:val="009D0EA4"/>
    <w:rsid w:val="009D10BD"/>
    <w:rsid w:val="009D137D"/>
    <w:rsid w:val="009D346A"/>
    <w:rsid w:val="009D4D17"/>
    <w:rsid w:val="009E0912"/>
    <w:rsid w:val="009E3EEF"/>
    <w:rsid w:val="009E57EA"/>
    <w:rsid w:val="009F0C12"/>
    <w:rsid w:val="009F1C4C"/>
    <w:rsid w:val="009F210A"/>
    <w:rsid w:val="009F551A"/>
    <w:rsid w:val="009F6475"/>
    <w:rsid w:val="009F749C"/>
    <w:rsid w:val="009F7E04"/>
    <w:rsid w:val="00A0088E"/>
    <w:rsid w:val="00A00B43"/>
    <w:rsid w:val="00A03C0D"/>
    <w:rsid w:val="00A0504B"/>
    <w:rsid w:val="00A06390"/>
    <w:rsid w:val="00A15E5B"/>
    <w:rsid w:val="00A166C8"/>
    <w:rsid w:val="00A22085"/>
    <w:rsid w:val="00A22B18"/>
    <w:rsid w:val="00A24A5B"/>
    <w:rsid w:val="00A255D3"/>
    <w:rsid w:val="00A25717"/>
    <w:rsid w:val="00A25C73"/>
    <w:rsid w:val="00A2620B"/>
    <w:rsid w:val="00A26384"/>
    <w:rsid w:val="00A26852"/>
    <w:rsid w:val="00A305A0"/>
    <w:rsid w:val="00A30B87"/>
    <w:rsid w:val="00A32AA3"/>
    <w:rsid w:val="00A416B2"/>
    <w:rsid w:val="00A43510"/>
    <w:rsid w:val="00A44656"/>
    <w:rsid w:val="00A45FFD"/>
    <w:rsid w:val="00A460A3"/>
    <w:rsid w:val="00A515A3"/>
    <w:rsid w:val="00A52B80"/>
    <w:rsid w:val="00A5480D"/>
    <w:rsid w:val="00A54A5A"/>
    <w:rsid w:val="00A6395A"/>
    <w:rsid w:val="00A63E4B"/>
    <w:rsid w:val="00A67595"/>
    <w:rsid w:val="00A678FD"/>
    <w:rsid w:val="00A74087"/>
    <w:rsid w:val="00A74270"/>
    <w:rsid w:val="00A7552A"/>
    <w:rsid w:val="00A75EEF"/>
    <w:rsid w:val="00A7777A"/>
    <w:rsid w:val="00A82B4C"/>
    <w:rsid w:val="00A82D73"/>
    <w:rsid w:val="00A82E3D"/>
    <w:rsid w:val="00A84930"/>
    <w:rsid w:val="00A849E9"/>
    <w:rsid w:val="00A84DFC"/>
    <w:rsid w:val="00A861FB"/>
    <w:rsid w:val="00A867D9"/>
    <w:rsid w:val="00A86CC9"/>
    <w:rsid w:val="00A95D82"/>
    <w:rsid w:val="00AA5116"/>
    <w:rsid w:val="00AA561D"/>
    <w:rsid w:val="00AA66E7"/>
    <w:rsid w:val="00AB03D4"/>
    <w:rsid w:val="00AB0D9D"/>
    <w:rsid w:val="00AB16F9"/>
    <w:rsid w:val="00AB35FA"/>
    <w:rsid w:val="00AB40C6"/>
    <w:rsid w:val="00AC3D18"/>
    <w:rsid w:val="00AC5D42"/>
    <w:rsid w:val="00AC5E5C"/>
    <w:rsid w:val="00AD38E0"/>
    <w:rsid w:val="00AD4A8E"/>
    <w:rsid w:val="00AD76D5"/>
    <w:rsid w:val="00AE3890"/>
    <w:rsid w:val="00AF6058"/>
    <w:rsid w:val="00AF6CE2"/>
    <w:rsid w:val="00AF6E27"/>
    <w:rsid w:val="00AF7495"/>
    <w:rsid w:val="00AF74B5"/>
    <w:rsid w:val="00B00795"/>
    <w:rsid w:val="00B00BD9"/>
    <w:rsid w:val="00B0123F"/>
    <w:rsid w:val="00B04AB5"/>
    <w:rsid w:val="00B07B47"/>
    <w:rsid w:val="00B13BDC"/>
    <w:rsid w:val="00B15DDD"/>
    <w:rsid w:val="00B20BCB"/>
    <w:rsid w:val="00B222C3"/>
    <w:rsid w:val="00B25C59"/>
    <w:rsid w:val="00B26006"/>
    <w:rsid w:val="00B26D60"/>
    <w:rsid w:val="00B27524"/>
    <w:rsid w:val="00B30269"/>
    <w:rsid w:val="00B316F2"/>
    <w:rsid w:val="00B31A1F"/>
    <w:rsid w:val="00B3354C"/>
    <w:rsid w:val="00B42B24"/>
    <w:rsid w:val="00B51753"/>
    <w:rsid w:val="00B521C7"/>
    <w:rsid w:val="00B530E3"/>
    <w:rsid w:val="00B54A77"/>
    <w:rsid w:val="00B62C92"/>
    <w:rsid w:val="00B63A3E"/>
    <w:rsid w:val="00B72B09"/>
    <w:rsid w:val="00B73B16"/>
    <w:rsid w:val="00B74359"/>
    <w:rsid w:val="00B75F96"/>
    <w:rsid w:val="00B777A8"/>
    <w:rsid w:val="00B80E81"/>
    <w:rsid w:val="00B8500D"/>
    <w:rsid w:val="00B87162"/>
    <w:rsid w:val="00B87BC4"/>
    <w:rsid w:val="00B87ED5"/>
    <w:rsid w:val="00B936C4"/>
    <w:rsid w:val="00B96BC4"/>
    <w:rsid w:val="00B97095"/>
    <w:rsid w:val="00B97A25"/>
    <w:rsid w:val="00BA0FA2"/>
    <w:rsid w:val="00BA14A0"/>
    <w:rsid w:val="00BA3716"/>
    <w:rsid w:val="00BB41E6"/>
    <w:rsid w:val="00BB7301"/>
    <w:rsid w:val="00BB7BE6"/>
    <w:rsid w:val="00BC3070"/>
    <w:rsid w:val="00BC3741"/>
    <w:rsid w:val="00BC52B1"/>
    <w:rsid w:val="00BC6E50"/>
    <w:rsid w:val="00BC7A29"/>
    <w:rsid w:val="00BD407E"/>
    <w:rsid w:val="00BD7B25"/>
    <w:rsid w:val="00BE10C3"/>
    <w:rsid w:val="00BE47F3"/>
    <w:rsid w:val="00BE5C2D"/>
    <w:rsid w:val="00BE7AE2"/>
    <w:rsid w:val="00BF2246"/>
    <w:rsid w:val="00BF3110"/>
    <w:rsid w:val="00BF5C27"/>
    <w:rsid w:val="00BF6DCC"/>
    <w:rsid w:val="00C00F97"/>
    <w:rsid w:val="00C021CB"/>
    <w:rsid w:val="00C0433E"/>
    <w:rsid w:val="00C053CD"/>
    <w:rsid w:val="00C058B1"/>
    <w:rsid w:val="00C06141"/>
    <w:rsid w:val="00C1257B"/>
    <w:rsid w:val="00C12D8D"/>
    <w:rsid w:val="00C150CC"/>
    <w:rsid w:val="00C20434"/>
    <w:rsid w:val="00C2356E"/>
    <w:rsid w:val="00C33F15"/>
    <w:rsid w:val="00C3589B"/>
    <w:rsid w:val="00C4222C"/>
    <w:rsid w:val="00C43BC1"/>
    <w:rsid w:val="00C4478A"/>
    <w:rsid w:val="00C47519"/>
    <w:rsid w:val="00C47A23"/>
    <w:rsid w:val="00C47EFB"/>
    <w:rsid w:val="00C527B1"/>
    <w:rsid w:val="00C54241"/>
    <w:rsid w:val="00C55027"/>
    <w:rsid w:val="00C55BF3"/>
    <w:rsid w:val="00C562E2"/>
    <w:rsid w:val="00C614EE"/>
    <w:rsid w:val="00C6170B"/>
    <w:rsid w:val="00C640F9"/>
    <w:rsid w:val="00C6731C"/>
    <w:rsid w:val="00C70063"/>
    <w:rsid w:val="00C70513"/>
    <w:rsid w:val="00C70982"/>
    <w:rsid w:val="00C7197B"/>
    <w:rsid w:val="00C74605"/>
    <w:rsid w:val="00C75DAA"/>
    <w:rsid w:val="00C76F9C"/>
    <w:rsid w:val="00C81D16"/>
    <w:rsid w:val="00C8306E"/>
    <w:rsid w:val="00C8664B"/>
    <w:rsid w:val="00C911CA"/>
    <w:rsid w:val="00C91D93"/>
    <w:rsid w:val="00C92B17"/>
    <w:rsid w:val="00C96172"/>
    <w:rsid w:val="00C96C0F"/>
    <w:rsid w:val="00CA176A"/>
    <w:rsid w:val="00CA3A67"/>
    <w:rsid w:val="00CA5D56"/>
    <w:rsid w:val="00CA728B"/>
    <w:rsid w:val="00CB0703"/>
    <w:rsid w:val="00CB15B4"/>
    <w:rsid w:val="00CB3D3B"/>
    <w:rsid w:val="00CB59E2"/>
    <w:rsid w:val="00CB66C2"/>
    <w:rsid w:val="00CB7A54"/>
    <w:rsid w:val="00CB7B27"/>
    <w:rsid w:val="00CC198E"/>
    <w:rsid w:val="00CC3B88"/>
    <w:rsid w:val="00CC5BF9"/>
    <w:rsid w:val="00CC7461"/>
    <w:rsid w:val="00CC76C5"/>
    <w:rsid w:val="00CD1784"/>
    <w:rsid w:val="00CD2D8D"/>
    <w:rsid w:val="00CE07FB"/>
    <w:rsid w:val="00CE1ACB"/>
    <w:rsid w:val="00CE3C46"/>
    <w:rsid w:val="00CE6A41"/>
    <w:rsid w:val="00CE7BE8"/>
    <w:rsid w:val="00CF13EF"/>
    <w:rsid w:val="00CF1715"/>
    <w:rsid w:val="00CF2D48"/>
    <w:rsid w:val="00D007F6"/>
    <w:rsid w:val="00D03A5C"/>
    <w:rsid w:val="00D04C34"/>
    <w:rsid w:val="00D10CF4"/>
    <w:rsid w:val="00D15462"/>
    <w:rsid w:val="00D15DAC"/>
    <w:rsid w:val="00D209F9"/>
    <w:rsid w:val="00D21053"/>
    <w:rsid w:val="00D21E5C"/>
    <w:rsid w:val="00D22315"/>
    <w:rsid w:val="00D23D81"/>
    <w:rsid w:val="00D27951"/>
    <w:rsid w:val="00D3549F"/>
    <w:rsid w:val="00D36270"/>
    <w:rsid w:val="00D3729D"/>
    <w:rsid w:val="00D42C70"/>
    <w:rsid w:val="00D43436"/>
    <w:rsid w:val="00D44C80"/>
    <w:rsid w:val="00D457F6"/>
    <w:rsid w:val="00D4798A"/>
    <w:rsid w:val="00D51B0F"/>
    <w:rsid w:val="00D53807"/>
    <w:rsid w:val="00D62342"/>
    <w:rsid w:val="00D634F1"/>
    <w:rsid w:val="00D643C7"/>
    <w:rsid w:val="00D70F10"/>
    <w:rsid w:val="00D711D7"/>
    <w:rsid w:val="00D73E03"/>
    <w:rsid w:val="00D7412A"/>
    <w:rsid w:val="00D76E20"/>
    <w:rsid w:val="00D811F8"/>
    <w:rsid w:val="00D81ACE"/>
    <w:rsid w:val="00D82F4B"/>
    <w:rsid w:val="00D8337C"/>
    <w:rsid w:val="00D848E2"/>
    <w:rsid w:val="00D86462"/>
    <w:rsid w:val="00D96686"/>
    <w:rsid w:val="00DA0170"/>
    <w:rsid w:val="00DA14ED"/>
    <w:rsid w:val="00DA6FA6"/>
    <w:rsid w:val="00DA7F6B"/>
    <w:rsid w:val="00DB5633"/>
    <w:rsid w:val="00DB6E72"/>
    <w:rsid w:val="00DC2CA8"/>
    <w:rsid w:val="00DC2E1F"/>
    <w:rsid w:val="00DC4498"/>
    <w:rsid w:val="00DC511C"/>
    <w:rsid w:val="00DC5879"/>
    <w:rsid w:val="00DC6566"/>
    <w:rsid w:val="00DC6A4F"/>
    <w:rsid w:val="00DC73E0"/>
    <w:rsid w:val="00DD02C4"/>
    <w:rsid w:val="00DD21DB"/>
    <w:rsid w:val="00DD3EBD"/>
    <w:rsid w:val="00DD4D7D"/>
    <w:rsid w:val="00DD7AA3"/>
    <w:rsid w:val="00DE1153"/>
    <w:rsid w:val="00DE1B03"/>
    <w:rsid w:val="00DE1D33"/>
    <w:rsid w:val="00DE3A5C"/>
    <w:rsid w:val="00DE5495"/>
    <w:rsid w:val="00DE742D"/>
    <w:rsid w:val="00DF4AF5"/>
    <w:rsid w:val="00E0071A"/>
    <w:rsid w:val="00E00791"/>
    <w:rsid w:val="00E0109C"/>
    <w:rsid w:val="00E01802"/>
    <w:rsid w:val="00E05FCD"/>
    <w:rsid w:val="00E07BA0"/>
    <w:rsid w:val="00E1279E"/>
    <w:rsid w:val="00E14402"/>
    <w:rsid w:val="00E1472B"/>
    <w:rsid w:val="00E175A8"/>
    <w:rsid w:val="00E203C7"/>
    <w:rsid w:val="00E20647"/>
    <w:rsid w:val="00E2290A"/>
    <w:rsid w:val="00E244A9"/>
    <w:rsid w:val="00E26DC6"/>
    <w:rsid w:val="00E3355F"/>
    <w:rsid w:val="00E35FEB"/>
    <w:rsid w:val="00E37398"/>
    <w:rsid w:val="00E418E8"/>
    <w:rsid w:val="00E42396"/>
    <w:rsid w:val="00E423D1"/>
    <w:rsid w:val="00E42E8E"/>
    <w:rsid w:val="00E4428F"/>
    <w:rsid w:val="00E46979"/>
    <w:rsid w:val="00E520B8"/>
    <w:rsid w:val="00E533D8"/>
    <w:rsid w:val="00E5350D"/>
    <w:rsid w:val="00E6032F"/>
    <w:rsid w:val="00E60A51"/>
    <w:rsid w:val="00E629CF"/>
    <w:rsid w:val="00E659E5"/>
    <w:rsid w:val="00E6676B"/>
    <w:rsid w:val="00E66BEA"/>
    <w:rsid w:val="00E7426D"/>
    <w:rsid w:val="00E75FBC"/>
    <w:rsid w:val="00E7669C"/>
    <w:rsid w:val="00E8007F"/>
    <w:rsid w:val="00E80643"/>
    <w:rsid w:val="00E90500"/>
    <w:rsid w:val="00E92205"/>
    <w:rsid w:val="00E92E50"/>
    <w:rsid w:val="00EA132A"/>
    <w:rsid w:val="00EA1C5C"/>
    <w:rsid w:val="00EA3942"/>
    <w:rsid w:val="00EA4336"/>
    <w:rsid w:val="00EA5565"/>
    <w:rsid w:val="00EA5699"/>
    <w:rsid w:val="00EA5A47"/>
    <w:rsid w:val="00EB7B70"/>
    <w:rsid w:val="00EB7E8E"/>
    <w:rsid w:val="00EC02BC"/>
    <w:rsid w:val="00EC2381"/>
    <w:rsid w:val="00ED114A"/>
    <w:rsid w:val="00ED1E0A"/>
    <w:rsid w:val="00ED25FB"/>
    <w:rsid w:val="00ED2CC6"/>
    <w:rsid w:val="00ED2E13"/>
    <w:rsid w:val="00ED2FF4"/>
    <w:rsid w:val="00ED7C44"/>
    <w:rsid w:val="00EE30D6"/>
    <w:rsid w:val="00EE36F1"/>
    <w:rsid w:val="00EE61D7"/>
    <w:rsid w:val="00EE7284"/>
    <w:rsid w:val="00EF038D"/>
    <w:rsid w:val="00EF189D"/>
    <w:rsid w:val="00EF3054"/>
    <w:rsid w:val="00EF4111"/>
    <w:rsid w:val="00EF51AD"/>
    <w:rsid w:val="00EF7BD9"/>
    <w:rsid w:val="00F0334F"/>
    <w:rsid w:val="00F03ECA"/>
    <w:rsid w:val="00F05472"/>
    <w:rsid w:val="00F05D50"/>
    <w:rsid w:val="00F06F77"/>
    <w:rsid w:val="00F07DD1"/>
    <w:rsid w:val="00F11C7C"/>
    <w:rsid w:val="00F11DFC"/>
    <w:rsid w:val="00F13452"/>
    <w:rsid w:val="00F1794C"/>
    <w:rsid w:val="00F20A96"/>
    <w:rsid w:val="00F22D6D"/>
    <w:rsid w:val="00F26001"/>
    <w:rsid w:val="00F26BA6"/>
    <w:rsid w:val="00F27C90"/>
    <w:rsid w:val="00F353AE"/>
    <w:rsid w:val="00F42DD0"/>
    <w:rsid w:val="00F43565"/>
    <w:rsid w:val="00F439B5"/>
    <w:rsid w:val="00F46EE9"/>
    <w:rsid w:val="00F47DE6"/>
    <w:rsid w:val="00F50ADA"/>
    <w:rsid w:val="00F53592"/>
    <w:rsid w:val="00F53BC4"/>
    <w:rsid w:val="00F617B8"/>
    <w:rsid w:val="00F61B2D"/>
    <w:rsid w:val="00F637FD"/>
    <w:rsid w:val="00F65E85"/>
    <w:rsid w:val="00F70FA6"/>
    <w:rsid w:val="00F71502"/>
    <w:rsid w:val="00F7185D"/>
    <w:rsid w:val="00F74989"/>
    <w:rsid w:val="00F76858"/>
    <w:rsid w:val="00F769DE"/>
    <w:rsid w:val="00F80374"/>
    <w:rsid w:val="00F84495"/>
    <w:rsid w:val="00F84501"/>
    <w:rsid w:val="00F853C6"/>
    <w:rsid w:val="00F87D12"/>
    <w:rsid w:val="00F87D78"/>
    <w:rsid w:val="00F87F2F"/>
    <w:rsid w:val="00F90333"/>
    <w:rsid w:val="00F9292E"/>
    <w:rsid w:val="00F92CBB"/>
    <w:rsid w:val="00F945B9"/>
    <w:rsid w:val="00F957C8"/>
    <w:rsid w:val="00F963FB"/>
    <w:rsid w:val="00F9715E"/>
    <w:rsid w:val="00F9767E"/>
    <w:rsid w:val="00FA0AF5"/>
    <w:rsid w:val="00FA2BB7"/>
    <w:rsid w:val="00FA4E5F"/>
    <w:rsid w:val="00FA52EF"/>
    <w:rsid w:val="00FA7140"/>
    <w:rsid w:val="00FB542E"/>
    <w:rsid w:val="00FB65AB"/>
    <w:rsid w:val="00FB7C87"/>
    <w:rsid w:val="00FC1383"/>
    <w:rsid w:val="00FC3350"/>
    <w:rsid w:val="00FC4101"/>
    <w:rsid w:val="00FC7E31"/>
    <w:rsid w:val="00FD21BA"/>
    <w:rsid w:val="00FD5329"/>
    <w:rsid w:val="00FD6384"/>
    <w:rsid w:val="00FE4C43"/>
    <w:rsid w:val="00FE4CD0"/>
    <w:rsid w:val="00FF0E4E"/>
    <w:rsid w:val="00FF1EE2"/>
    <w:rsid w:val="00FF49EE"/>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158C"/>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C27"/>
    <w:pPr>
      <w:spacing w:after="120"/>
      <w:jc w:val="both"/>
    </w:p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20">
    <w:name w:val="heading 2"/>
    <w:basedOn w:val="Normal"/>
    <w:next w:val="Normal"/>
    <w:link w:val="Titre2Car"/>
    <w:semiHidden/>
    <w:unhideWhenUsed/>
    <w:qFormat/>
    <w:rsid w:val="00924B10"/>
    <w:pPr>
      <w:keepNext/>
      <w:keepLines/>
      <w:spacing w:before="40" w:after="0"/>
      <w:outlineLvl w:val="1"/>
    </w:pPr>
    <w:rPr>
      <w:rFonts w:asciiTheme="majorHAnsi" w:eastAsiaTheme="majorEastAsia" w:hAnsiTheme="majorHAnsi" w:cstheme="majorBidi"/>
      <w:color w:val="3E3E67" w:themeColor="accent1" w:themeShade="BF"/>
      <w:sz w:val="26"/>
      <w:szCs w:val="26"/>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aliases w:val="Paragraphe + puce,Lettre d'introduction,liste à numéros,Bullet 1,Liste Niveau 1,standaard met opsomming"/>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A4336"/>
    <w:pPr>
      <w:spacing w:before="360" w:after="360"/>
      <w:jc w:val="left"/>
    </w:pPr>
    <w:rPr>
      <w:rFonts w:asciiTheme="minorHAnsi" w:hAnsiTheme="minorHAnsi" w:cstheme="minorHAnsi"/>
      <w:b/>
      <w:bCs/>
      <w:caps/>
      <w:sz w:val="22"/>
      <w:szCs w:val="22"/>
      <w:u w:val="single"/>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7B604C"/>
    <w:pPr>
      <w:numPr>
        <w:numId w:val="16"/>
      </w:numPr>
      <w:spacing w:before="360" w:after="240"/>
    </w:pPr>
    <w:rPr>
      <w:b/>
      <w:u w:val="single"/>
    </w:rPr>
  </w:style>
  <w:style w:type="character" w:customStyle="1" w:styleId="Titre1Car0">
    <w:name w:val="Titre1 Car"/>
    <w:basedOn w:val="Policepardfaut"/>
    <w:link w:val="Titre1"/>
    <w:rsid w:val="007B604C"/>
    <w:rPr>
      <w:b/>
      <w:u w:val="single"/>
    </w:rPr>
  </w:style>
  <w:style w:type="paragraph" w:customStyle="1" w:styleId="Titre2">
    <w:name w:val="Titre2"/>
    <w:basedOn w:val="Titre1"/>
    <w:qFormat/>
    <w:rsid w:val="009A300D"/>
    <w:pPr>
      <w:numPr>
        <w:ilvl w:val="1"/>
      </w:numPr>
      <w:ind w:left="851"/>
    </w:pPr>
    <w:rPr>
      <w:i/>
    </w:rPr>
  </w:style>
  <w:style w:type="paragraph" w:customStyle="1" w:styleId="Titre3">
    <w:name w:val="Titre3"/>
    <w:basedOn w:val="Titre2"/>
    <w:qFormat/>
    <w:rsid w:val="002031D9"/>
    <w:pPr>
      <w:numPr>
        <w:ilvl w:val="2"/>
      </w:numPr>
    </w:pPr>
  </w:style>
  <w:style w:type="paragraph" w:customStyle="1" w:styleId="Titre4">
    <w:name w:val="Titre4"/>
    <w:basedOn w:val="Titre3"/>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b/>
      <w:i/>
      <w:u w:val="single"/>
    </w:rPr>
  </w:style>
  <w:style w:type="character" w:customStyle="1" w:styleId="ParagraphedelisteCar">
    <w:name w:val="Paragraphe de liste Car"/>
    <w:aliases w:val="Paragraphe + puce Car,Lettre d'introduction Car,liste à numéros Car,Bullet 1 Car,Liste Niveau 1 Car,standaard met opsomming Car"/>
    <w:link w:val="Paragraphedeliste"/>
    <w:uiPriority w:val="34"/>
    <w:locked/>
    <w:rsid w:val="004E0653"/>
    <w:rPr>
      <w:rFonts w:ascii="Arial" w:hAnsi="Arial" w:cs="Arial"/>
      <w:sz w:val="24"/>
      <w:szCs w:val="24"/>
      <w:lang w:val="fr-FR" w:eastAsia="fr-FR"/>
    </w:rPr>
  </w:style>
  <w:style w:type="paragraph" w:customStyle="1" w:styleId="norm">
    <w:name w:val="norm"/>
    <w:basedOn w:val="Normal"/>
    <w:link w:val="normCar"/>
    <w:qFormat/>
    <w:rsid w:val="00D7412A"/>
    <w:pPr>
      <w:spacing w:before="240" w:after="240"/>
    </w:p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12-6">
    <w:name w:val="12-6"/>
    <w:basedOn w:val="Sansinterligne"/>
    <w:qFormat/>
    <w:rsid w:val="00BF5C27"/>
    <w:pPr>
      <w:widowControl w:val="0"/>
      <w:suppressAutoHyphens/>
      <w:spacing w:before="240" w:after="120"/>
      <w:jc w:val="both"/>
    </w:pPr>
    <w:rPr>
      <w:rFonts w:ascii="Trebuchet MS" w:hAnsi="Trebuchet MS"/>
      <w:kern w:val="1"/>
      <w:lang w:val="fr-BE" w:eastAsia="zh-CN"/>
    </w:rPr>
  </w:style>
  <w:style w:type="paragraph" w:customStyle="1" w:styleId="a0">
    <w:name w:val="=&gt;"/>
    <w:basedOn w:val="Paragraphedeliste"/>
    <w:qFormat/>
    <w:rsid w:val="00A416B2"/>
    <w:pPr>
      <w:numPr>
        <w:numId w:val="11"/>
      </w:numPr>
      <w:spacing w:before="60" w:after="60"/>
      <w:contextualSpacing w:val="0"/>
      <w:textAlignment w:val="baseline"/>
    </w:pPr>
    <w:rPr>
      <w:lang w:eastAsia="en-US"/>
    </w:rPr>
  </w:style>
  <w:style w:type="paragraph" w:styleId="Sansinterligne">
    <w:name w:val="No Spacing"/>
    <w:link w:val="SansinterligneCar"/>
    <w:uiPriority w:val="1"/>
    <w:qFormat/>
    <w:rsid w:val="00A416B2"/>
    <w:rPr>
      <w:rFonts w:ascii="Arial" w:hAnsi="Arial" w:cs="Arial"/>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291E2A"/>
    <w:pPr>
      <w:numPr>
        <w:numId w:val="14"/>
      </w:numPr>
      <w:spacing w:before="60" w:after="60"/>
      <w:contextualSpacing w:val="0"/>
    </w:pPr>
    <w:rPr>
      <w:rFonts w:eastAsiaTheme="minorHAnsi"/>
      <w:lang w:eastAsia="en-US"/>
    </w:rPr>
  </w:style>
  <w:style w:type="paragraph" w:customStyle="1" w:styleId="puce">
    <w:name w:val="puce"/>
    <w:basedOn w:val="Paragraphedeliste"/>
    <w:qFormat/>
    <w:rsid w:val="00BF5C27"/>
    <w:pPr>
      <w:numPr>
        <w:numId w:val="15"/>
      </w:numPr>
      <w:spacing w:before="240" w:after="240"/>
      <w:ind w:left="851" w:hanging="851"/>
      <w:contextualSpacing w:val="0"/>
    </w:pPr>
    <w:rPr>
      <w:b/>
    </w:rPr>
  </w:style>
  <w:style w:type="character" w:styleId="Textedelespacerserv">
    <w:name w:val="Placeholder Text"/>
    <w:basedOn w:val="Policepardfaut"/>
    <w:uiPriority w:val="99"/>
    <w:semiHidden/>
    <w:rsid w:val="00820F29"/>
    <w:rPr>
      <w:color w:val="808080"/>
    </w:rPr>
  </w:style>
  <w:style w:type="paragraph" w:customStyle="1" w:styleId="titrenum">
    <w:name w:val="titre énum"/>
    <w:basedOn w:val="Titre3"/>
    <w:qFormat/>
    <w:rsid w:val="00D73E03"/>
    <w:pPr>
      <w:numPr>
        <w:ilvl w:val="0"/>
        <w:numId w:val="6"/>
      </w:numPr>
      <w:spacing w:before="240"/>
    </w:pPr>
  </w:style>
  <w:style w:type="paragraph" w:customStyle="1" w:styleId="titrenum2">
    <w:name w:val="titre énum2"/>
    <w:basedOn w:val="titrenum"/>
    <w:qFormat/>
    <w:rsid w:val="00C70063"/>
    <w:pPr>
      <w:ind w:left="1418" w:hanging="567"/>
    </w:pPr>
    <w:rPr>
      <w:b w:val="0"/>
    </w:rPr>
  </w:style>
  <w:style w:type="paragraph" w:styleId="TM2">
    <w:name w:val="toc 2"/>
    <w:basedOn w:val="Normal"/>
    <w:next w:val="Normal"/>
    <w:autoRedefine/>
    <w:uiPriority w:val="39"/>
    <w:unhideWhenUsed/>
    <w:rsid w:val="008968DB"/>
    <w:pPr>
      <w:tabs>
        <w:tab w:val="left" w:pos="638"/>
        <w:tab w:val="right" w:leader="dot" w:pos="9060"/>
      </w:tabs>
      <w:spacing w:after="0"/>
      <w:jc w:val="left"/>
    </w:pPr>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9D4D17"/>
    <w:pPr>
      <w:spacing w:after="0"/>
      <w:jc w:val="left"/>
    </w:pPr>
    <w:rPr>
      <w:rFonts w:asciiTheme="minorHAnsi" w:hAnsiTheme="minorHAnsi" w:cstheme="minorHAnsi"/>
      <w:smallCaps/>
      <w:sz w:val="22"/>
      <w:szCs w:val="22"/>
    </w:rPr>
  </w:style>
  <w:style w:type="paragraph" w:styleId="TM4">
    <w:name w:val="toc 4"/>
    <w:basedOn w:val="Normal"/>
    <w:next w:val="Normal"/>
    <w:autoRedefine/>
    <w:uiPriority w:val="39"/>
    <w:unhideWhenUsed/>
    <w:rsid w:val="00EA4336"/>
    <w:pPr>
      <w:spacing w:after="0"/>
      <w:jc w:val="left"/>
    </w:pPr>
    <w:rPr>
      <w:rFonts w:asciiTheme="minorHAnsi" w:hAnsiTheme="minorHAnsi" w:cstheme="minorHAnsi"/>
      <w:sz w:val="22"/>
      <w:szCs w:val="22"/>
    </w:rPr>
  </w:style>
  <w:style w:type="paragraph" w:styleId="TM6">
    <w:name w:val="toc 6"/>
    <w:basedOn w:val="Normal"/>
    <w:next w:val="Normal"/>
    <w:autoRedefine/>
    <w:uiPriority w:val="39"/>
    <w:unhideWhenUsed/>
    <w:rsid w:val="009D4D17"/>
    <w:pPr>
      <w:spacing w:after="0"/>
      <w:jc w:val="left"/>
    </w:pPr>
    <w:rPr>
      <w:rFonts w:asciiTheme="minorHAnsi" w:hAnsiTheme="minorHAnsi" w:cstheme="minorHAnsi"/>
      <w:sz w:val="22"/>
      <w:szCs w:val="22"/>
    </w:rPr>
  </w:style>
  <w:style w:type="paragraph" w:styleId="TM7">
    <w:name w:val="toc 7"/>
    <w:basedOn w:val="Normal"/>
    <w:next w:val="Normal"/>
    <w:autoRedefine/>
    <w:uiPriority w:val="39"/>
    <w:unhideWhenUsed/>
    <w:rsid w:val="00A86CC9"/>
    <w:pPr>
      <w:spacing w:after="0"/>
      <w:jc w:val="left"/>
    </w:pPr>
    <w:rPr>
      <w:rFonts w:asciiTheme="minorHAnsi" w:hAnsiTheme="minorHAnsi" w:cstheme="minorHAnsi"/>
      <w:sz w:val="22"/>
      <w:szCs w:val="22"/>
    </w:rPr>
  </w:style>
  <w:style w:type="paragraph" w:customStyle="1" w:styleId="a">
    <w:name w:val="!"/>
    <w:basedOn w:val="Titre2"/>
    <w:qFormat/>
    <w:rsid w:val="00F84495"/>
    <w:pPr>
      <w:numPr>
        <w:ilvl w:val="0"/>
        <w:numId w:val="13"/>
      </w:numPr>
      <w:spacing w:before="240"/>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character" w:styleId="Marquedecommentaire">
    <w:name w:val="annotation reference"/>
    <w:basedOn w:val="Policepardfaut"/>
    <w:semiHidden/>
    <w:unhideWhenUsed/>
    <w:rsid w:val="00BC52B1"/>
    <w:rPr>
      <w:sz w:val="16"/>
      <w:szCs w:val="16"/>
    </w:rPr>
  </w:style>
  <w:style w:type="paragraph" w:styleId="Commentaire">
    <w:name w:val="annotation text"/>
    <w:basedOn w:val="Normal"/>
    <w:link w:val="CommentaireCar"/>
    <w:semiHidden/>
    <w:unhideWhenUsed/>
    <w:rsid w:val="00BC52B1"/>
    <w:rPr>
      <w:sz w:val="20"/>
      <w:szCs w:val="20"/>
    </w:rPr>
  </w:style>
  <w:style w:type="character" w:customStyle="1" w:styleId="CommentaireCar">
    <w:name w:val="Commentaire Car"/>
    <w:basedOn w:val="Policepardfaut"/>
    <w:link w:val="Commentaire"/>
    <w:semiHidden/>
    <w:rsid w:val="00BC52B1"/>
    <w:rPr>
      <w:rFonts w:ascii="Arial" w:hAnsi="Arial" w:cs="Arial"/>
      <w:lang w:val="fr-FR" w:eastAsia="fr-FR"/>
    </w:rPr>
  </w:style>
  <w:style w:type="paragraph" w:styleId="Objetducommentaire">
    <w:name w:val="annotation subject"/>
    <w:basedOn w:val="Commentaire"/>
    <w:next w:val="Commentaire"/>
    <w:link w:val="ObjetducommentaireCar"/>
    <w:semiHidden/>
    <w:unhideWhenUsed/>
    <w:rsid w:val="00BC52B1"/>
    <w:rPr>
      <w:b/>
      <w:bCs/>
    </w:rPr>
  </w:style>
  <w:style w:type="character" w:customStyle="1" w:styleId="ObjetducommentaireCar">
    <w:name w:val="Objet du commentaire Car"/>
    <w:basedOn w:val="CommentaireCar"/>
    <w:link w:val="Objetducommentaire"/>
    <w:semiHidden/>
    <w:rsid w:val="00BC52B1"/>
    <w:rPr>
      <w:rFonts w:ascii="Arial" w:hAnsi="Arial" w:cs="Arial"/>
      <w:b/>
      <w:bCs/>
      <w:lang w:val="fr-FR" w:eastAsia="fr-FR"/>
    </w:rPr>
  </w:style>
  <w:style w:type="paragraph" w:customStyle="1" w:styleId="norm12-12">
    <w:name w:val="norm 12-12"/>
    <w:basedOn w:val="Normal"/>
    <w:link w:val="norm12-12Car"/>
    <w:qFormat/>
    <w:rsid w:val="00684A5D"/>
    <w:pPr>
      <w:spacing w:before="240" w:after="240"/>
    </w:pPr>
    <w:rPr>
      <w:rFonts w:cstheme="minorBidi"/>
    </w:rPr>
  </w:style>
  <w:style w:type="character" w:customStyle="1" w:styleId="norm12-12Car">
    <w:name w:val="norm 12-12 Car"/>
    <w:basedOn w:val="Policepardfaut"/>
    <w:link w:val="norm12-12"/>
    <w:rsid w:val="00684A5D"/>
    <w:rPr>
      <w:rFonts w:ascii="Trebuchet MS" w:hAnsi="Trebuchet MS" w:cstheme="minorBidi"/>
      <w:sz w:val="24"/>
      <w:szCs w:val="24"/>
      <w:lang w:eastAsia="fr-FR"/>
    </w:rPr>
  </w:style>
  <w:style w:type="character" w:customStyle="1" w:styleId="En-tteCar">
    <w:name w:val="En-tête Car"/>
    <w:basedOn w:val="Policepardfaut"/>
    <w:link w:val="En-tte"/>
    <w:uiPriority w:val="99"/>
    <w:rsid w:val="008C6194"/>
    <w:rPr>
      <w:rFonts w:ascii="Arial" w:hAnsi="Arial" w:cs="Arial"/>
      <w:sz w:val="24"/>
      <w:szCs w:val="24"/>
      <w:lang w:val="fr-FR" w:eastAsia="fr-FR"/>
    </w:rPr>
  </w:style>
  <w:style w:type="character" w:customStyle="1" w:styleId="SansinterligneCar">
    <w:name w:val="Sans interligne Car"/>
    <w:basedOn w:val="Policepardfaut"/>
    <w:link w:val="Sansinterligne"/>
    <w:uiPriority w:val="1"/>
    <w:rsid w:val="008C6194"/>
    <w:rPr>
      <w:rFonts w:ascii="Arial" w:hAnsi="Arial" w:cs="Arial"/>
      <w:sz w:val="24"/>
      <w:szCs w:val="24"/>
      <w:lang w:val="fr-FR" w:eastAsia="fr-FR"/>
    </w:rPr>
  </w:style>
  <w:style w:type="paragraph" w:customStyle="1" w:styleId="tiret">
    <w:name w:val="tiret"/>
    <w:basedOn w:val="Paragraphedeliste"/>
    <w:qFormat/>
    <w:rsid w:val="00701689"/>
    <w:pPr>
      <w:numPr>
        <w:numId w:val="25"/>
      </w:numPr>
      <w:spacing w:before="60" w:after="60"/>
      <w:ind w:left="851"/>
      <w:contextualSpacing w:val="0"/>
    </w:pPr>
    <w:rPr>
      <w:rFonts w:eastAsia="Calibri"/>
    </w:rPr>
  </w:style>
  <w:style w:type="character" w:customStyle="1" w:styleId="normCar">
    <w:name w:val="norm Car"/>
    <w:basedOn w:val="Policepardfaut"/>
    <w:link w:val="norm"/>
    <w:rsid w:val="00701689"/>
    <w:rPr>
      <w:rFonts w:ascii="Arial" w:hAnsi="Arial" w:cs="Arial"/>
      <w:sz w:val="24"/>
      <w:szCs w:val="24"/>
      <w:lang w:eastAsia="fr-FR"/>
    </w:rPr>
  </w:style>
  <w:style w:type="paragraph" w:styleId="Rvision">
    <w:name w:val="Revision"/>
    <w:hidden/>
    <w:uiPriority w:val="99"/>
    <w:semiHidden/>
    <w:rsid w:val="00481A6A"/>
    <w:rPr>
      <w:rFonts w:ascii="Arial" w:hAnsi="Arial" w:cs="Arial"/>
      <w:lang w:val="fr-FR" w:eastAsia="fr-FR"/>
    </w:rPr>
  </w:style>
  <w:style w:type="character" w:styleId="Lienhypertextesuivivisit">
    <w:name w:val="FollowedHyperlink"/>
    <w:basedOn w:val="Policepardfaut"/>
    <w:semiHidden/>
    <w:unhideWhenUsed/>
    <w:rsid w:val="009D4D17"/>
    <w:rPr>
      <w:color w:val="C2A874" w:themeColor="followedHyperlink"/>
      <w:u w:val="single"/>
    </w:rPr>
  </w:style>
  <w:style w:type="paragraph" w:customStyle="1" w:styleId="Default">
    <w:name w:val="Default"/>
    <w:rsid w:val="00BF5C27"/>
    <w:pPr>
      <w:autoSpaceDE w:val="0"/>
      <w:autoSpaceDN w:val="0"/>
      <w:adjustRightInd w:val="0"/>
    </w:pPr>
    <w:rPr>
      <w:rFonts w:cs="Tahoma"/>
      <w:color w:val="000000"/>
    </w:rPr>
  </w:style>
  <w:style w:type="paragraph" w:customStyle="1" w:styleId="Puce-1">
    <w:name w:val="Puce -1"/>
    <w:basedOn w:val="Paragraphedeliste"/>
    <w:qFormat/>
    <w:rsid w:val="00882754"/>
    <w:pPr>
      <w:numPr>
        <w:ilvl w:val="1"/>
        <w:numId w:val="46"/>
      </w:numPr>
      <w:ind w:hanging="589"/>
    </w:pPr>
    <w:rPr>
      <w:rFonts w:eastAsiaTheme="minorHAnsi"/>
      <w:bCs/>
      <w:lang w:eastAsia="en-US"/>
    </w:rPr>
  </w:style>
  <w:style w:type="paragraph" w:customStyle="1" w:styleId="Pucesouligne">
    <w:name w:val="Puce soulignée"/>
    <w:basedOn w:val="norm"/>
    <w:qFormat/>
    <w:rsid w:val="00EA5699"/>
    <w:pPr>
      <w:numPr>
        <w:numId w:val="26"/>
      </w:numPr>
      <w:ind w:left="851" w:hanging="851"/>
    </w:pPr>
    <w:rPr>
      <w:rFonts w:cstheme="minorHAnsi"/>
      <w:u w:val="single"/>
    </w:rPr>
  </w:style>
  <w:style w:type="paragraph" w:styleId="TM5">
    <w:name w:val="toc 5"/>
    <w:basedOn w:val="Normal"/>
    <w:next w:val="Normal"/>
    <w:autoRedefine/>
    <w:unhideWhenUsed/>
    <w:rsid w:val="00EA4336"/>
    <w:pPr>
      <w:spacing w:after="0"/>
      <w:jc w:val="left"/>
    </w:pPr>
    <w:rPr>
      <w:rFonts w:asciiTheme="minorHAnsi" w:hAnsiTheme="minorHAnsi" w:cstheme="minorHAnsi"/>
      <w:sz w:val="22"/>
      <w:szCs w:val="22"/>
    </w:rPr>
  </w:style>
  <w:style w:type="paragraph" w:styleId="TM8">
    <w:name w:val="toc 8"/>
    <w:basedOn w:val="Normal"/>
    <w:next w:val="Normal"/>
    <w:autoRedefine/>
    <w:unhideWhenUsed/>
    <w:rsid w:val="00EA4336"/>
    <w:pPr>
      <w:spacing w:after="0"/>
      <w:jc w:val="left"/>
    </w:pPr>
    <w:rPr>
      <w:rFonts w:asciiTheme="minorHAnsi" w:hAnsiTheme="minorHAnsi" w:cstheme="minorHAnsi"/>
      <w:sz w:val="22"/>
      <w:szCs w:val="22"/>
    </w:rPr>
  </w:style>
  <w:style w:type="paragraph" w:styleId="TM9">
    <w:name w:val="toc 9"/>
    <w:basedOn w:val="Normal"/>
    <w:next w:val="Normal"/>
    <w:autoRedefine/>
    <w:unhideWhenUsed/>
    <w:rsid w:val="00EA4336"/>
    <w:pPr>
      <w:spacing w:after="0"/>
      <w:jc w:val="left"/>
    </w:pPr>
    <w:rPr>
      <w:rFonts w:asciiTheme="minorHAnsi" w:hAnsiTheme="minorHAnsi" w:cstheme="minorHAnsi"/>
      <w:sz w:val="22"/>
      <w:szCs w:val="22"/>
    </w:rPr>
  </w:style>
  <w:style w:type="character" w:customStyle="1" w:styleId="Titre2Car">
    <w:name w:val="Titre 2 Car"/>
    <w:basedOn w:val="Policepardfaut"/>
    <w:link w:val="Titre20"/>
    <w:semiHidden/>
    <w:rsid w:val="00924B10"/>
    <w:rPr>
      <w:rFonts w:asciiTheme="majorHAnsi" w:eastAsiaTheme="majorEastAsia" w:hAnsiTheme="majorHAnsi" w:cstheme="majorBidi"/>
      <w:color w:val="3E3E6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270017481">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841362486">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859851679">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654215199">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543C8"/>
    <w:rsid w:val="000B45F4"/>
    <w:rsid w:val="0010083C"/>
    <w:rsid w:val="0019578B"/>
    <w:rsid w:val="001D719B"/>
    <w:rsid w:val="001D748D"/>
    <w:rsid w:val="00242B4A"/>
    <w:rsid w:val="002D0C98"/>
    <w:rsid w:val="00364135"/>
    <w:rsid w:val="003E4980"/>
    <w:rsid w:val="00400A38"/>
    <w:rsid w:val="00401E74"/>
    <w:rsid w:val="00412889"/>
    <w:rsid w:val="004D6440"/>
    <w:rsid w:val="005D0447"/>
    <w:rsid w:val="005D1484"/>
    <w:rsid w:val="00625F3B"/>
    <w:rsid w:val="0078531C"/>
    <w:rsid w:val="007C403C"/>
    <w:rsid w:val="007D1597"/>
    <w:rsid w:val="008844FF"/>
    <w:rsid w:val="008D5120"/>
    <w:rsid w:val="008F7596"/>
    <w:rsid w:val="00A02817"/>
    <w:rsid w:val="00B032E9"/>
    <w:rsid w:val="00B17718"/>
    <w:rsid w:val="00B263BA"/>
    <w:rsid w:val="00B75C21"/>
    <w:rsid w:val="00BB552F"/>
    <w:rsid w:val="00D05B2D"/>
    <w:rsid w:val="00D80917"/>
    <w:rsid w:val="00D922B6"/>
    <w:rsid w:val="00E07D4A"/>
    <w:rsid w:val="00E557D5"/>
    <w:rsid w:val="00E71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3E0D-68CF-4899-BA31-1A98D78C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17582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Crac Teams</cp:lastModifiedBy>
  <cp:revision>2</cp:revision>
  <cp:lastPrinted>2022-01-19T12:33:00Z</cp:lastPrinted>
  <dcterms:created xsi:type="dcterms:W3CDTF">2022-02-07T12:59:00Z</dcterms:created>
  <dcterms:modified xsi:type="dcterms:W3CDTF">2022-02-07T12:59:00Z</dcterms:modified>
</cp:coreProperties>
</file>